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FF337E" w14:textId="77777777" w:rsidR="00C11FDB" w:rsidRPr="00380CC8" w:rsidRDefault="00C11FDB" w:rsidP="00C11FDB">
      <w:pPr>
        <w:pStyle w:val="SupplementaryMaterial"/>
        <w:rPr>
          <w:b w:val="0"/>
        </w:rPr>
      </w:pPr>
      <w:r w:rsidRPr="00380CC8">
        <w:t>Supplementary Material 2</w:t>
      </w:r>
    </w:p>
    <w:p w14:paraId="616728D6" w14:textId="5377DC11" w:rsidR="00C11FDB" w:rsidRPr="00380CC8" w:rsidRDefault="00C11FDB" w:rsidP="00C11FDB">
      <w:pPr>
        <w:pStyle w:val="AuthorList"/>
        <w:jc w:val="center"/>
        <w:rPr>
          <w:sz w:val="32"/>
          <w:szCs w:val="32"/>
        </w:rPr>
      </w:pPr>
      <w:r w:rsidRPr="00380CC8">
        <w:rPr>
          <w:sz w:val="32"/>
          <w:szCs w:val="32"/>
        </w:rPr>
        <w:t>A multimodal database for the collection of interdisciplinary aud</w:t>
      </w:r>
      <w:r w:rsidR="00F74FEE" w:rsidRPr="00380CC8">
        <w:rPr>
          <w:sz w:val="32"/>
          <w:szCs w:val="32"/>
        </w:rPr>
        <w:t>iological research data</w:t>
      </w:r>
    </w:p>
    <w:p w14:paraId="00BD2CA5" w14:textId="77777777" w:rsidR="00D1644C" w:rsidRDefault="00D1644C" w:rsidP="00C52491">
      <w:pPr>
        <w:spacing w:before="0" w:after="160"/>
        <w:rPr>
          <w:rFonts w:ascii="Arial" w:eastAsia="Times New Roman" w:hAnsi="Arial" w:cs="Arial"/>
          <w:b/>
          <w:bCs/>
          <w:color w:val="000000"/>
          <w:szCs w:val="24"/>
          <w:lang w:val="es-MX" w:eastAsia="es-ES"/>
        </w:rPr>
      </w:pPr>
      <w:r w:rsidRPr="00D1644C">
        <w:rPr>
          <w:rFonts w:ascii="Arial" w:eastAsia="Times New Roman" w:hAnsi="Arial" w:cs="Arial"/>
          <w:b/>
          <w:bCs/>
          <w:color w:val="000000"/>
          <w:szCs w:val="24"/>
          <w:lang w:val="es-MX" w:eastAsia="es-ES"/>
        </w:rPr>
        <w:t>M. Amparo Callejón-Leblic</w:t>
      </w:r>
      <w:r w:rsidRPr="00D1644C">
        <w:rPr>
          <w:rFonts w:ascii="Arial" w:eastAsia="Times New Roman" w:hAnsi="Arial" w:cs="Arial"/>
          <w:b/>
          <w:bCs/>
          <w:color w:val="000000"/>
          <w:szCs w:val="24"/>
          <w:vertAlign w:val="superscript"/>
          <w:lang w:val="es-MX" w:eastAsia="es-ES"/>
        </w:rPr>
        <w:t>1, 2, *,</w:t>
      </w:r>
      <w:r w:rsidRPr="00D1644C">
        <w:rPr>
          <w:rFonts w:ascii="Arial" w:eastAsia="Times New Roman" w:hAnsi="Arial" w:cs="Arial"/>
          <w:b/>
          <w:bCs/>
          <w:color w:val="000000"/>
          <w:szCs w:val="24"/>
          <w:lang w:val="es-MX" w:eastAsia="es-ES"/>
        </w:rPr>
        <w:t xml:space="preserve"> Sergio Blanco-Trejo</w:t>
      </w:r>
      <w:r w:rsidRPr="00D1644C">
        <w:rPr>
          <w:rFonts w:ascii="Arial" w:eastAsia="Times New Roman" w:hAnsi="Arial" w:cs="Arial"/>
          <w:b/>
          <w:bCs/>
          <w:color w:val="000000"/>
          <w:szCs w:val="24"/>
          <w:vertAlign w:val="superscript"/>
          <w:lang w:val="es-MX" w:eastAsia="es-ES"/>
        </w:rPr>
        <w:t>1</w:t>
      </w:r>
      <w:r w:rsidRPr="00D1644C">
        <w:rPr>
          <w:rFonts w:ascii="Arial" w:eastAsia="Times New Roman" w:hAnsi="Arial" w:cs="Arial"/>
          <w:b/>
          <w:bCs/>
          <w:color w:val="000000"/>
          <w:szCs w:val="24"/>
          <w:lang w:val="es-MX" w:eastAsia="es-ES"/>
        </w:rPr>
        <w:t>, Brenda Villarreal-Garza</w:t>
      </w:r>
      <w:r w:rsidRPr="00D1644C">
        <w:rPr>
          <w:rFonts w:ascii="Arial" w:eastAsia="Times New Roman" w:hAnsi="Arial" w:cs="Arial"/>
          <w:b/>
          <w:bCs/>
          <w:color w:val="000000"/>
          <w:szCs w:val="24"/>
          <w:vertAlign w:val="superscript"/>
          <w:lang w:val="es-MX" w:eastAsia="es-ES"/>
        </w:rPr>
        <w:t>1</w:t>
      </w:r>
      <w:r w:rsidRPr="00D1644C">
        <w:rPr>
          <w:rFonts w:ascii="Arial" w:eastAsia="Times New Roman" w:hAnsi="Arial" w:cs="Arial"/>
          <w:b/>
          <w:bCs/>
          <w:color w:val="000000"/>
          <w:szCs w:val="24"/>
          <w:lang w:val="es-MX" w:eastAsia="es-ES"/>
        </w:rPr>
        <w:t>, Ana M. Picazo-Reina</w:t>
      </w:r>
      <w:r w:rsidRPr="00D1644C">
        <w:rPr>
          <w:rFonts w:ascii="Arial" w:eastAsia="Times New Roman" w:hAnsi="Arial" w:cs="Arial"/>
          <w:b/>
          <w:bCs/>
          <w:color w:val="000000"/>
          <w:szCs w:val="24"/>
          <w:vertAlign w:val="superscript"/>
          <w:lang w:val="es-MX" w:eastAsia="es-ES"/>
        </w:rPr>
        <w:t>1</w:t>
      </w:r>
      <w:r w:rsidRPr="00D1644C">
        <w:rPr>
          <w:rFonts w:ascii="Arial" w:eastAsia="Times New Roman" w:hAnsi="Arial" w:cs="Arial"/>
          <w:b/>
          <w:bCs/>
          <w:color w:val="000000"/>
          <w:szCs w:val="24"/>
          <w:lang w:val="es-MX" w:eastAsia="es-ES"/>
        </w:rPr>
        <w:t>, Beatriz Tena-García</w:t>
      </w:r>
      <w:r w:rsidRPr="00D1644C">
        <w:rPr>
          <w:rFonts w:ascii="Arial" w:eastAsia="Times New Roman" w:hAnsi="Arial" w:cs="Arial"/>
          <w:b/>
          <w:bCs/>
          <w:color w:val="000000"/>
          <w:szCs w:val="24"/>
          <w:vertAlign w:val="superscript"/>
          <w:lang w:val="es-MX" w:eastAsia="es-ES"/>
        </w:rPr>
        <w:t>1</w:t>
      </w:r>
      <w:r w:rsidRPr="00D1644C">
        <w:rPr>
          <w:rFonts w:ascii="Arial" w:eastAsia="Times New Roman" w:hAnsi="Arial" w:cs="Arial"/>
          <w:b/>
          <w:bCs/>
          <w:color w:val="000000"/>
          <w:szCs w:val="24"/>
          <w:lang w:val="es-MX" w:eastAsia="es-ES"/>
        </w:rPr>
        <w:t>, Ana Lara-Delgado</w:t>
      </w:r>
      <w:r w:rsidRPr="00D1644C">
        <w:rPr>
          <w:rFonts w:ascii="Arial" w:eastAsia="Times New Roman" w:hAnsi="Arial" w:cs="Arial"/>
          <w:b/>
          <w:bCs/>
          <w:color w:val="000000"/>
          <w:szCs w:val="24"/>
          <w:vertAlign w:val="superscript"/>
          <w:lang w:val="es-MX" w:eastAsia="es-ES"/>
        </w:rPr>
        <w:t>1</w:t>
      </w:r>
      <w:r w:rsidRPr="00D1644C">
        <w:rPr>
          <w:rFonts w:ascii="Arial" w:eastAsia="Times New Roman" w:hAnsi="Arial" w:cs="Arial"/>
          <w:b/>
          <w:bCs/>
          <w:color w:val="000000"/>
          <w:szCs w:val="24"/>
          <w:lang w:val="es-MX" w:eastAsia="es-ES"/>
        </w:rPr>
        <w:t>, Manuel Lazo-Maestre</w:t>
      </w:r>
      <w:r w:rsidRPr="00D1644C">
        <w:rPr>
          <w:rFonts w:ascii="Arial" w:eastAsia="Times New Roman" w:hAnsi="Arial" w:cs="Arial"/>
          <w:b/>
          <w:bCs/>
          <w:color w:val="000000"/>
          <w:szCs w:val="24"/>
          <w:vertAlign w:val="superscript"/>
          <w:lang w:val="es-MX" w:eastAsia="es-ES"/>
        </w:rPr>
        <w:t>1</w:t>
      </w:r>
      <w:r w:rsidRPr="00D1644C">
        <w:rPr>
          <w:rFonts w:ascii="Arial" w:eastAsia="Times New Roman" w:hAnsi="Arial" w:cs="Arial"/>
          <w:b/>
          <w:bCs/>
          <w:color w:val="000000"/>
          <w:szCs w:val="24"/>
          <w:lang w:val="es-MX" w:eastAsia="es-ES"/>
        </w:rPr>
        <w:t>, Francisco López-Benitez</w:t>
      </w:r>
      <w:r w:rsidRPr="00D1644C">
        <w:rPr>
          <w:rFonts w:ascii="Arial" w:eastAsia="Times New Roman" w:hAnsi="Arial" w:cs="Arial"/>
          <w:b/>
          <w:bCs/>
          <w:color w:val="000000"/>
          <w:szCs w:val="24"/>
          <w:vertAlign w:val="superscript"/>
          <w:lang w:val="es-MX" w:eastAsia="es-ES"/>
        </w:rPr>
        <w:t>1</w:t>
      </w:r>
      <w:r w:rsidRPr="00D1644C">
        <w:rPr>
          <w:rFonts w:ascii="Arial" w:eastAsia="Times New Roman" w:hAnsi="Arial" w:cs="Arial"/>
          <w:b/>
          <w:bCs/>
          <w:color w:val="000000"/>
          <w:szCs w:val="24"/>
          <w:lang w:val="es-MX" w:eastAsia="es-ES"/>
        </w:rPr>
        <w:t>, Fernando Escobar-Reyero</w:t>
      </w:r>
      <w:r w:rsidRPr="00D1644C">
        <w:rPr>
          <w:rFonts w:ascii="Arial" w:eastAsia="Times New Roman" w:hAnsi="Arial" w:cs="Arial"/>
          <w:b/>
          <w:bCs/>
          <w:color w:val="000000"/>
          <w:szCs w:val="24"/>
          <w:vertAlign w:val="superscript"/>
          <w:lang w:val="es-MX" w:eastAsia="es-ES"/>
        </w:rPr>
        <w:t>1</w:t>
      </w:r>
      <w:r w:rsidRPr="00D1644C">
        <w:rPr>
          <w:rFonts w:ascii="Arial" w:eastAsia="Times New Roman" w:hAnsi="Arial" w:cs="Arial"/>
          <w:b/>
          <w:bCs/>
          <w:color w:val="000000"/>
          <w:szCs w:val="24"/>
          <w:lang w:val="es-MX" w:eastAsia="es-ES"/>
        </w:rPr>
        <w:t>, Marta Álvarez-Cendrero</w:t>
      </w:r>
      <w:r w:rsidRPr="00D1644C">
        <w:rPr>
          <w:rFonts w:ascii="Arial" w:eastAsia="Times New Roman" w:hAnsi="Arial" w:cs="Arial"/>
          <w:b/>
          <w:bCs/>
          <w:color w:val="000000"/>
          <w:szCs w:val="24"/>
          <w:vertAlign w:val="superscript"/>
          <w:lang w:val="es-MX" w:eastAsia="es-ES"/>
        </w:rPr>
        <w:t>1</w:t>
      </w:r>
      <w:r w:rsidRPr="00D1644C">
        <w:rPr>
          <w:rFonts w:ascii="Arial" w:eastAsia="Times New Roman" w:hAnsi="Arial" w:cs="Arial"/>
          <w:b/>
          <w:bCs/>
          <w:color w:val="000000"/>
          <w:szCs w:val="24"/>
          <w:lang w:val="es-MX" w:eastAsia="es-ES"/>
        </w:rPr>
        <w:t>, M. Luisa Calero-Ramos</w:t>
      </w:r>
      <w:r w:rsidRPr="00D1644C">
        <w:rPr>
          <w:rFonts w:ascii="Arial" w:eastAsia="Times New Roman" w:hAnsi="Arial" w:cs="Arial"/>
          <w:b/>
          <w:bCs/>
          <w:color w:val="000000"/>
          <w:szCs w:val="24"/>
          <w:vertAlign w:val="superscript"/>
          <w:lang w:val="es-MX" w:eastAsia="es-ES"/>
        </w:rPr>
        <w:t>1</w:t>
      </w:r>
      <w:r w:rsidRPr="00D1644C">
        <w:rPr>
          <w:rFonts w:ascii="Arial" w:eastAsia="Times New Roman" w:hAnsi="Arial" w:cs="Arial"/>
          <w:b/>
          <w:bCs/>
          <w:color w:val="000000"/>
          <w:szCs w:val="24"/>
          <w:lang w:val="es-MX" w:eastAsia="es-ES"/>
        </w:rPr>
        <w:t>, Cayetana López-Ladrón</w:t>
      </w:r>
      <w:r w:rsidRPr="00D1644C">
        <w:rPr>
          <w:rFonts w:ascii="Arial" w:eastAsia="Times New Roman" w:hAnsi="Arial" w:cs="Arial"/>
          <w:b/>
          <w:bCs/>
          <w:color w:val="000000"/>
          <w:szCs w:val="24"/>
          <w:vertAlign w:val="superscript"/>
          <w:lang w:val="es-MX" w:eastAsia="es-ES"/>
        </w:rPr>
        <w:t>1</w:t>
      </w:r>
      <w:r w:rsidRPr="00D1644C">
        <w:rPr>
          <w:rFonts w:ascii="Arial" w:eastAsia="Times New Roman" w:hAnsi="Arial" w:cs="Arial"/>
          <w:b/>
          <w:bCs/>
          <w:color w:val="000000"/>
          <w:szCs w:val="24"/>
          <w:lang w:val="es-MX" w:eastAsia="es-ES"/>
        </w:rPr>
        <w:t>, Cristina Alonso-González</w:t>
      </w:r>
      <w:r w:rsidRPr="00D1644C">
        <w:rPr>
          <w:rFonts w:ascii="Arial" w:eastAsia="Times New Roman" w:hAnsi="Arial" w:cs="Arial"/>
          <w:b/>
          <w:bCs/>
          <w:color w:val="000000"/>
          <w:szCs w:val="24"/>
          <w:vertAlign w:val="superscript"/>
          <w:lang w:val="es-MX" w:eastAsia="es-ES"/>
        </w:rPr>
        <w:t>1</w:t>
      </w:r>
      <w:r w:rsidRPr="00D1644C">
        <w:rPr>
          <w:rFonts w:ascii="Arial" w:eastAsia="Times New Roman" w:hAnsi="Arial" w:cs="Arial"/>
          <w:b/>
          <w:bCs/>
          <w:color w:val="000000"/>
          <w:szCs w:val="24"/>
          <w:lang w:val="es-MX" w:eastAsia="es-ES"/>
        </w:rPr>
        <w:t>, Francisco Ropero-Romero</w:t>
      </w:r>
      <w:r w:rsidRPr="00D1644C">
        <w:rPr>
          <w:rFonts w:ascii="Arial" w:eastAsia="Times New Roman" w:hAnsi="Arial" w:cs="Arial"/>
          <w:b/>
          <w:bCs/>
          <w:color w:val="000000"/>
          <w:szCs w:val="24"/>
          <w:vertAlign w:val="superscript"/>
          <w:lang w:val="es-MX" w:eastAsia="es-ES"/>
        </w:rPr>
        <w:t>1</w:t>
      </w:r>
      <w:r w:rsidRPr="00D1644C">
        <w:rPr>
          <w:rFonts w:ascii="Arial" w:eastAsia="Times New Roman" w:hAnsi="Arial" w:cs="Arial"/>
          <w:b/>
          <w:bCs/>
          <w:color w:val="000000"/>
          <w:szCs w:val="24"/>
          <w:lang w:val="es-MX" w:eastAsia="es-ES"/>
        </w:rPr>
        <w:t xml:space="preserve">, </w:t>
      </w:r>
      <w:proofErr w:type="spellStart"/>
      <w:r w:rsidRPr="00D1644C">
        <w:rPr>
          <w:rFonts w:ascii="Arial" w:eastAsia="Times New Roman" w:hAnsi="Arial" w:cs="Arial"/>
          <w:b/>
          <w:bCs/>
          <w:color w:val="000000"/>
          <w:szCs w:val="24"/>
          <w:lang w:val="es-MX" w:eastAsia="es-ES"/>
        </w:rPr>
        <w:t>Leyre</w:t>
      </w:r>
      <w:proofErr w:type="spellEnd"/>
      <w:r w:rsidRPr="00D1644C">
        <w:rPr>
          <w:rFonts w:ascii="Arial" w:eastAsia="Times New Roman" w:hAnsi="Arial" w:cs="Arial"/>
          <w:b/>
          <w:bCs/>
          <w:color w:val="000000"/>
          <w:szCs w:val="24"/>
          <w:lang w:val="es-MX" w:eastAsia="es-ES"/>
        </w:rPr>
        <w:t xml:space="preserve"> Andrés-Ustarroz</w:t>
      </w:r>
      <w:r w:rsidRPr="00D1644C">
        <w:rPr>
          <w:rFonts w:ascii="Arial" w:eastAsia="Times New Roman" w:hAnsi="Arial" w:cs="Arial"/>
          <w:b/>
          <w:bCs/>
          <w:color w:val="000000"/>
          <w:szCs w:val="24"/>
          <w:vertAlign w:val="superscript"/>
          <w:lang w:val="es-MX" w:eastAsia="es-ES"/>
        </w:rPr>
        <w:t>1</w:t>
      </w:r>
      <w:r w:rsidRPr="00D1644C">
        <w:rPr>
          <w:rFonts w:ascii="Arial" w:eastAsia="Times New Roman" w:hAnsi="Arial" w:cs="Arial"/>
          <w:b/>
          <w:bCs/>
          <w:color w:val="000000"/>
          <w:szCs w:val="24"/>
          <w:lang w:val="es-MX" w:eastAsia="es-ES"/>
        </w:rPr>
        <w:t>, Marta Cuaresma-Giráldez</w:t>
      </w:r>
      <w:r w:rsidRPr="00D1644C">
        <w:rPr>
          <w:rFonts w:ascii="Arial" w:eastAsia="Times New Roman" w:hAnsi="Arial" w:cs="Arial"/>
          <w:b/>
          <w:bCs/>
          <w:color w:val="000000"/>
          <w:szCs w:val="24"/>
          <w:vertAlign w:val="superscript"/>
          <w:lang w:val="es-MX" w:eastAsia="es-ES"/>
        </w:rPr>
        <w:t>3</w:t>
      </w:r>
      <w:r w:rsidRPr="00D1644C">
        <w:rPr>
          <w:rFonts w:ascii="Arial" w:eastAsia="Times New Roman" w:hAnsi="Arial" w:cs="Arial"/>
          <w:b/>
          <w:bCs/>
          <w:color w:val="000000"/>
          <w:szCs w:val="24"/>
          <w:lang w:val="es-MX" w:eastAsia="es-ES"/>
        </w:rPr>
        <w:t>, Mercedes Atienza-Ruiz</w:t>
      </w:r>
      <w:r w:rsidRPr="00D1644C">
        <w:rPr>
          <w:rFonts w:ascii="Arial" w:eastAsia="Times New Roman" w:hAnsi="Arial" w:cs="Arial"/>
          <w:b/>
          <w:bCs/>
          <w:color w:val="000000"/>
          <w:szCs w:val="24"/>
          <w:vertAlign w:val="superscript"/>
          <w:lang w:val="es-MX" w:eastAsia="es-ES"/>
        </w:rPr>
        <w:t>4, 5</w:t>
      </w:r>
      <w:r w:rsidRPr="00D1644C">
        <w:rPr>
          <w:rFonts w:ascii="Arial" w:eastAsia="Times New Roman" w:hAnsi="Arial" w:cs="Arial"/>
          <w:b/>
          <w:bCs/>
          <w:color w:val="000000"/>
          <w:szCs w:val="24"/>
          <w:lang w:val="es-MX" w:eastAsia="es-ES"/>
        </w:rPr>
        <w:t>, J. L. Cantero-Lorente</w:t>
      </w:r>
      <w:r w:rsidRPr="00D1644C">
        <w:rPr>
          <w:rFonts w:ascii="Arial" w:eastAsia="Times New Roman" w:hAnsi="Arial" w:cs="Arial"/>
          <w:b/>
          <w:bCs/>
          <w:color w:val="000000"/>
          <w:szCs w:val="24"/>
          <w:vertAlign w:val="superscript"/>
          <w:lang w:val="es-MX" w:eastAsia="es-ES"/>
        </w:rPr>
        <w:t>4, 5</w:t>
      </w:r>
      <w:r w:rsidRPr="00D1644C">
        <w:rPr>
          <w:rFonts w:ascii="Arial" w:eastAsia="Times New Roman" w:hAnsi="Arial" w:cs="Arial"/>
          <w:b/>
          <w:bCs/>
          <w:color w:val="000000"/>
          <w:szCs w:val="24"/>
          <w:lang w:val="es-MX" w:eastAsia="es-ES"/>
        </w:rPr>
        <w:t>, Alberto Moreno-Conde</w:t>
      </w:r>
      <w:r w:rsidRPr="00D1644C">
        <w:rPr>
          <w:rFonts w:ascii="Arial" w:eastAsia="Times New Roman" w:hAnsi="Arial" w:cs="Arial"/>
          <w:b/>
          <w:bCs/>
          <w:color w:val="000000"/>
          <w:szCs w:val="24"/>
          <w:vertAlign w:val="superscript"/>
          <w:lang w:val="es-MX" w:eastAsia="es-ES"/>
        </w:rPr>
        <w:t>3</w:t>
      </w:r>
      <w:r w:rsidRPr="00D1644C">
        <w:rPr>
          <w:rFonts w:ascii="Arial" w:eastAsia="Times New Roman" w:hAnsi="Arial" w:cs="Arial"/>
          <w:b/>
          <w:bCs/>
          <w:color w:val="000000"/>
          <w:szCs w:val="24"/>
          <w:lang w:val="es-MX" w:eastAsia="es-ES"/>
        </w:rPr>
        <w:t>, Jesús Moreno-Conde</w:t>
      </w:r>
      <w:r w:rsidRPr="00D1644C">
        <w:rPr>
          <w:rFonts w:ascii="Arial" w:eastAsia="Times New Roman" w:hAnsi="Arial" w:cs="Arial"/>
          <w:b/>
          <w:bCs/>
          <w:color w:val="000000"/>
          <w:szCs w:val="24"/>
          <w:vertAlign w:val="superscript"/>
          <w:lang w:val="es-MX" w:eastAsia="es-ES"/>
        </w:rPr>
        <w:t>3</w:t>
      </w:r>
      <w:r w:rsidRPr="00D1644C">
        <w:rPr>
          <w:rFonts w:ascii="Arial" w:eastAsia="Times New Roman" w:hAnsi="Arial" w:cs="Arial"/>
          <w:b/>
          <w:bCs/>
          <w:color w:val="000000"/>
          <w:szCs w:val="24"/>
          <w:lang w:val="es-MX" w:eastAsia="es-ES"/>
        </w:rPr>
        <w:t>, Serafín Sánchez-Gómez</w:t>
      </w:r>
      <w:r w:rsidRPr="00D1644C">
        <w:rPr>
          <w:rFonts w:ascii="Arial" w:eastAsia="Times New Roman" w:hAnsi="Arial" w:cs="Arial"/>
          <w:b/>
          <w:bCs/>
          <w:color w:val="000000"/>
          <w:szCs w:val="24"/>
          <w:vertAlign w:val="superscript"/>
          <w:lang w:val="es-MX" w:eastAsia="es-ES"/>
        </w:rPr>
        <w:t>1</w:t>
      </w:r>
    </w:p>
    <w:p w14:paraId="075DD0D6" w14:textId="77777777" w:rsidR="00D1644C" w:rsidRPr="00D1644C" w:rsidRDefault="00D1644C" w:rsidP="00D1644C">
      <w:pPr>
        <w:spacing w:before="240" w:after="0"/>
        <w:rPr>
          <w:bCs/>
          <w:i/>
        </w:rPr>
      </w:pPr>
      <w:r w:rsidRPr="00D1644C">
        <w:rPr>
          <w:bCs/>
          <w:i/>
        </w:rPr>
        <w:t>1 Otolaryngology Department, Virgen Macarena University Hospital, Seville, Spain</w:t>
      </w:r>
    </w:p>
    <w:p w14:paraId="352161BB" w14:textId="77777777" w:rsidR="00D1644C" w:rsidRPr="00D1644C" w:rsidRDefault="00D1644C" w:rsidP="00D1644C">
      <w:pPr>
        <w:spacing w:before="240" w:after="0"/>
        <w:rPr>
          <w:bCs/>
          <w:i/>
        </w:rPr>
      </w:pPr>
      <w:r w:rsidRPr="00D1644C">
        <w:rPr>
          <w:bCs/>
          <w:i/>
        </w:rPr>
        <w:t>2  Biomedical Engineering Group, University of Seville, Seville, Spain</w:t>
      </w:r>
    </w:p>
    <w:p w14:paraId="5CAF216B" w14:textId="77777777" w:rsidR="00D1644C" w:rsidRPr="00D1644C" w:rsidRDefault="00D1644C" w:rsidP="00D1644C">
      <w:pPr>
        <w:spacing w:before="240" w:after="0"/>
        <w:rPr>
          <w:bCs/>
          <w:i/>
        </w:rPr>
      </w:pPr>
      <w:r w:rsidRPr="00D1644C">
        <w:rPr>
          <w:bCs/>
          <w:i/>
        </w:rPr>
        <w:t>3 Innovation Unit, Virgen Macarena University Hospital, Seville, Spain</w:t>
      </w:r>
    </w:p>
    <w:p w14:paraId="45A1E195" w14:textId="77777777" w:rsidR="00D1644C" w:rsidRPr="00D1644C" w:rsidRDefault="00D1644C" w:rsidP="00D1644C">
      <w:pPr>
        <w:spacing w:before="240" w:after="0"/>
        <w:rPr>
          <w:bCs/>
          <w:i/>
        </w:rPr>
      </w:pPr>
      <w:r w:rsidRPr="00D1644C">
        <w:rPr>
          <w:bCs/>
          <w:i/>
        </w:rPr>
        <w:t xml:space="preserve">4 Laboratory of Functional Neuroscience, Pablo de </w:t>
      </w:r>
      <w:proofErr w:type="spellStart"/>
      <w:r w:rsidRPr="00D1644C">
        <w:rPr>
          <w:bCs/>
          <w:i/>
        </w:rPr>
        <w:t>Olavide</w:t>
      </w:r>
      <w:proofErr w:type="spellEnd"/>
      <w:r w:rsidRPr="00D1644C">
        <w:rPr>
          <w:bCs/>
          <w:i/>
        </w:rPr>
        <w:t xml:space="preserve"> University, Seville, Spain</w:t>
      </w:r>
    </w:p>
    <w:p w14:paraId="66929F5F" w14:textId="4B932549" w:rsidR="00D1644C" w:rsidRPr="00D1644C" w:rsidRDefault="00D1644C" w:rsidP="00D1644C">
      <w:pPr>
        <w:spacing w:before="240" w:after="0"/>
        <w:rPr>
          <w:bCs/>
          <w:i/>
        </w:rPr>
      </w:pPr>
      <w:r w:rsidRPr="00D1644C">
        <w:rPr>
          <w:bCs/>
          <w:i/>
        </w:rPr>
        <w:t>5 Neurodegenerative Diseases Network Research Center (CIBERNED), Madrid, Spain</w:t>
      </w:r>
      <w:r w:rsidR="00C52491" w:rsidRPr="00D1644C">
        <w:rPr>
          <w:bCs/>
          <w:i/>
        </w:rPr>
        <w:t xml:space="preserve"> </w:t>
      </w:r>
    </w:p>
    <w:p w14:paraId="07F6C43F" w14:textId="21F8F441" w:rsidR="00C524E3" w:rsidRPr="00380CC8" w:rsidRDefault="00D1644C" w:rsidP="00D1644C">
      <w:pPr>
        <w:spacing w:before="240" w:after="0"/>
      </w:pPr>
      <w:r>
        <w:rPr>
          <w:b/>
          <w:bCs/>
        </w:rPr>
        <w:t>*</w:t>
      </w:r>
      <w:r w:rsidR="00C52491" w:rsidRPr="00380CC8">
        <w:rPr>
          <w:b/>
          <w:bCs/>
        </w:rPr>
        <w:t xml:space="preserve">Correspondence: </w:t>
      </w:r>
      <w:r w:rsidR="00C52491" w:rsidRPr="00380CC8">
        <w:t xml:space="preserve">Corresponding author: </w:t>
      </w:r>
      <w:hyperlink r:id="rId8" w:history="1">
        <w:r w:rsidR="00C52491" w:rsidRPr="00380CC8">
          <w:rPr>
            <w:rStyle w:val="Hipervnculo"/>
          </w:rPr>
          <w:t>mcallejon@us.es</w:t>
        </w:r>
      </w:hyperlink>
    </w:p>
    <w:p w14:paraId="04CA4C60" w14:textId="77777777" w:rsidR="00F74FEE" w:rsidRPr="00380CC8" w:rsidRDefault="00F74FEE" w:rsidP="00DB3C6F">
      <w:pPr>
        <w:spacing w:before="240" w:after="0"/>
      </w:pPr>
    </w:p>
    <w:p w14:paraId="7B639F6A" w14:textId="07CD7E3F" w:rsidR="00B35ADF" w:rsidRPr="00703E3E" w:rsidRDefault="00C92759" w:rsidP="00A33178">
      <w:pPr>
        <w:spacing w:before="240" w:after="0"/>
        <w:rPr>
          <w:rFonts w:eastAsia="Times New Roman"/>
          <w:color w:val="000000" w:themeColor="text1"/>
          <w:szCs w:val="24"/>
        </w:rPr>
      </w:pPr>
      <w:r w:rsidRPr="00D1644C">
        <w:rPr>
          <w:rFonts w:eastAsia="Times New Roman"/>
          <w:color w:val="000000" w:themeColor="text1"/>
          <w:szCs w:val="24"/>
        </w:rPr>
        <w:t>This supplementary material includes the questionnaires available on the multimodal platform at the time of publication. The table below indicates</w:t>
      </w:r>
      <w:r w:rsidR="00D1644C" w:rsidRPr="00D1644C">
        <w:rPr>
          <w:rFonts w:eastAsia="Times New Roman"/>
          <w:color w:val="000000" w:themeColor="text1"/>
          <w:szCs w:val="24"/>
        </w:rPr>
        <w:t>, for each category, the name of the test and its acronym</w:t>
      </w:r>
      <w:r w:rsidRPr="00D1644C">
        <w:rPr>
          <w:rFonts w:eastAsia="Times New Roman"/>
          <w:color w:val="000000" w:themeColor="text1"/>
          <w:szCs w:val="24"/>
        </w:rPr>
        <w:t xml:space="preserve">, the </w:t>
      </w:r>
      <w:r w:rsidR="00D1644C" w:rsidRPr="00D1644C">
        <w:rPr>
          <w:rFonts w:eastAsia="Times New Roman"/>
          <w:color w:val="000000" w:themeColor="text1"/>
          <w:szCs w:val="24"/>
        </w:rPr>
        <w:t xml:space="preserve">main </w:t>
      </w:r>
      <w:r w:rsidRPr="00D1644C">
        <w:rPr>
          <w:rFonts w:eastAsia="Times New Roman"/>
          <w:color w:val="000000" w:themeColor="text1"/>
          <w:szCs w:val="24"/>
        </w:rPr>
        <w:t>objective</w:t>
      </w:r>
      <w:r w:rsidR="00D1644C" w:rsidRPr="00D1644C">
        <w:rPr>
          <w:rFonts w:eastAsia="Times New Roman"/>
          <w:color w:val="000000" w:themeColor="text1"/>
          <w:szCs w:val="24"/>
        </w:rPr>
        <w:t xml:space="preserve"> or purpose of the test, along with </w:t>
      </w:r>
      <w:r w:rsidR="00FF68FB">
        <w:rPr>
          <w:rFonts w:eastAsia="Times New Roman"/>
          <w:color w:val="000000" w:themeColor="text1"/>
          <w:szCs w:val="24"/>
        </w:rPr>
        <w:t xml:space="preserve">its </w:t>
      </w:r>
      <w:r w:rsidR="00D1644C" w:rsidRPr="00D1644C">
        <w:rPr>
          <w:rFonts w:eastAsia="Times New Roman"/>
          <w:color w:val="000000" w:themeColor="text1"/>
          <w:szCs w:val="24"/>
        </w:rPr>
        <w:t>subdomains</w:t>
      </w:r>
      <w:r w:rsidRPr="00D1644C">
        <w:rPr>
          <w:rFonts w:eastAsia="Times New Roman"/>
          <w:color w:val="000000" w:themeColor="text1"/>
          <w:szCs w:val="24"/>
        </w:rPr>
        <w:t xml:space="preserve"> and values, </w:t>
      </w:r>
      <w:r w:rsidR="00D1644C" w:rsidRPr="00D1644C">
        <w:rPr>
          <w:rFonts w:eastAsia="Times New Roman"/>
          <w:color w:val="000000" w:themeColor="text1"/>
          <w:szCs w:val="24"/>
        </w:rPr>
        <w:t>and some</w:t>
      </w:r>
      <w:r w:rsidRPr="00D1644C">
        <w:rPr>
          <w:rFonts w:eastAsia="Times New Roman"/>
          <w:color w:val="000000" w:themeColor="text1"/>
          <w:szCs w:val="24"/>
        </w:rPr>
        <w:t xml:space="preserve"> references of interest</w:t>
      </w:r>
      <w:r w:rsidR="00D1644C" w:rsidRPr="00D1644C">
        <w:rPr>
          <w:rFonts w:eastAsia="Times New Roman"/>
          <w:color w:val="000000" w:themeColor="text1"/>
          <w:szCs w:val="24"/>
        </w:rPr>
        <w:t>.</w:t>
      </w:r>
      <w:r w:rsidR="00F74FEE" w:rsidRPr="00703E3E">
        <w:rPr>
          <w:rFonts w:eastAsia="Times New Roman"/>
          <w:color w:val="000000" w:themeColor="text1"/>
          <w:szCs w:val="24"/>
        </w:rPr>
        <w:t xml:space="preserve"> </w:t>
      </w:r>
    </w:p>
    <w:p w14:paraId="4CA5EA13" w14:textId="1411C3BB" w:rsidR="002F0BF7" w:rsidRPr="00380CC8" w:rsidRDefault="002F0BF7" w:rsidP="00A33178">
      <w:pPr>
        <w:spacing w:before="240" w:after="0"/>
        <w:rPr>
          <w:rFonts w:eastAsia="Times New Roman"/>
          <w:color w:val="000000" w:themeColor="text1"/>
          <w:szCs w:val="24"/>
        </w:rPr>
      </w:pPr>
    </w:p>
    <w:tbl>
      <w:tblPr>
        <w:tblW w:w="0" w:type="auto"/>
        <w:jc w:val="center"/>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ayout w:type="fixed"/>
        <w:tblLook w:val="0400" w:firstRow="0" w:lastRow="0" w:firstColumn="0" w:lastColumn="0" w:noHBand="0" w:noVBand="1"/>
      </w:tblPr>
      <w:tblGrid>
        <w:gridCol w:w="1101"/>
        <w:gridCol w:w="1955"/>
        <w:gridCol w:w="1872"/>
        <w:gridCol w:w="2273"/>
        <w:gridCol w:w="1519"/>
      </w:tblGrid>
      <w:tr w:rsidR="001565CC" w:rsidRPr="00380CC8" w14:paraId="19841632" w14:textId="77777777" w:rsidTr="00B70E79">
        <w:trPr>
          <w:jc w:val="center"/>
        </w:trPr>
        <w:tc>
          <w:tcPr>
            <w:tcW w:w="1101" w:type="dxa"/>
            <w:shd w:val="clear" w:color="auto" w:fill="D9D9D9"/>
            <w:vAlign w:val="center"/>
          </w:tcPr>
          <w:p w14:paraId="60F0762F" w14:textId="77777777" w:rsidR="001565CC" w:rsidRPr="00380CC8" w:rsidRDefault="001565CC" w:rsidP="00B70E79">
            <w:pPr>
              <w:jc w:val="left"/>
              <w:rPr>
                <w:b/>
                <w:sz w:val="20"/>
                <w:szCs w:val="20"/>
              </w:rPr>
            </w:pPr>
            <w:bookmarkStart w:id="0" w:name="_Hlk161435621"/>
            <w:r w:rsidRPr="00380CC8">
              <w:rPr>
                <w:b/>
                <w:sz w:val="20"/>
                <w:szCs w:val="20"/>
              </w:rPr>
              <w:t>Category</w:t>
            </w:r>
          </w:p>
        </w:tc>
        <w:tc>
          <w:tcPr>
            <w:tcW w:w="1955" w:type="dxa"/>
            <w:shd w:val="clear" w:color="auto" w:fill="D9D9D9"/>
            <w:vAlign w:val="center"/>
          </w:tcPr>
          <w:p w14:paraId="03F2DBDE" w14:textId="1D5670B0" w:rsidR="001565CC" w:rsidRPr="00380CC8" w:rsidRDefault="00C92759" w:rsidP="00B70E79">
            <w:pPr>
              <w:jc w:val="left"/>
              <w:rPr>
                <w:b/>
                <w:sz w:val="20"/>
                <w:szCs w:val="20"/>
              </w:rPr>
            </w:pPr>
            <w:r>
              <w:rPr>
                <w:b/>
                <w:sz w:val="20"/>
                <w:szCs w:val="20"/>
              </w:rPr>
              <w:t xml:space="preserve">Test </w:t>
            </w:r>
            <w:r w:rsidR="00703E3E">
              <w:rPr>
                <w:b/>
                <w:sz w:val="20"/>
                <w:szCs w:val="20"/>
              </w:rPr>
              <w:t>Name</w:t>
            </w:r>
            <w:r>
              <w:rPr>
                <w:b/>
                <w:sz w:val="20"/>
                <w:szCs w:val="20"/>
              </w:rPr>
              <w:t xml:space="preserve">s </w:t>
            </w:r>
            <w:r w:rsidR="001565CC" w:rsidRPr="00380CC8">
              <w:rPr>
                <w:b/>
                <w:sz w:val="20"/>
                <w:szCs w:val="20"/>
              </w:rPr>
              <w:t>(acronym)</w:t>
            </w:r>
          </w:p>
        </w:tc>
        <w:tc>
          <w:tcPr>
            <w:tcW w:w="1872" w:type="dxa"/>
            <w:shd w:val="clear" w:color="auto" w:fill="D9D9D9"/>
            <w:vAlign w:val="center"/>
          </w:tcPr>
          <w:p w14:paraId="03A61572" w14:textId="6E28635A" w:rsidR="001565CC" w:rsidRPr="00380CC8" w:rsidRDefault="00B664F1" w:rsidP="00B70E79">
            <w:pPr>
              <w:jc w:val="left"/>
              <w:rPr>
                <w:b/>
                <w:sz w:val="20"/>
                <w:szCs w:val="20"/>
              </w:rPr>
            </w:pPr>
            <w:r>
              <w:rPr>
                <w:b/>
                <w:sz w:val="20"/>
                <w:szCs w:val="20"/>
              </w:rPr>
              <w:t>Objective</w:t>
            </w:r>
          </w:p>
        </w:tc>
        <w:tc>
          <w:tcPr>
            <w:tcW w:w="2273" w:type="dxa"/>
            <w:shd w:val="clear" w:color="auto" w:fill="D9D9D9"/>
            <w:vAlign w:val="center"/>
          </w:tcPr>
          <w:p w14:paraId="70004DBC" w14:textId="5826EDCE" w:rsidR="001565CC" w:rsidRPr="00380CC8" w:rsidRDefault="00624114" w:rsidP="00B70E79">
            <w:pPr>
              <w:jc w:val="left"/>
              <w:rPr>
                <w:b/>
                <w:sz w:val="20"/>
                <w:szCs w:val="20"/>
              </w:rPr>
            </w:pPr>
            <w:r w:rsidRPr="00380CC8">
              <w:rPr>
                <w:b/>
                <w:sz w:val="20"/>
                <w:szCs w:val="20"/>
              </w:rPr>
              <w:t>Subdomains and values</w:t>
            </w:r>
          </w:p>
        </w:tc>
        <w:tc>
          <w:tcPr>
            <w:tcW w:w="1519" w:type="dxa"/>
            <w:shd w:val="clear" w:color="auto" w:fill="D9D9D9"/>
            <w:vAlign w:val="center"/>
          </w:tcPr>
          <w:p w14:paraId="16E9919E" w14:textId="17F6BEBE" w:rsidR="001565CC" w:rsidRPr="00380CC8" w:rsidRDefault="001565CC" w:rsidP="00B70E79">
            <w:pPr>
              <w:jc w:val="left"/>
              <w:rPr>
                <w:b/>
                <w:sz w:val="20"/>
                <w:szCs w:val="20"/>
              </w:rPr>
            </w:pPr>
            <w:r w:rsidRPr="00380CC8">
              <w:rPr>
                <w:b/>
                <w:sz w:val="20"/>
                <w:szCs w:val="20"/>
              </w:rPr>
              <w:t>References</w:t>
            </w:r>
          </w:p>
        </w:tc>
      </w:tr>
      <w:tr w:rsidR="006E737A" w:rsidRPr="00380CC8" w14:paraId="22762489" w14:textId="77777777" w:rsidTr="00B70E79">
        <w:trPr>
          <w:trHeight w:val="200"/>
          <w:jc w:val="center"/>
        </w:trPr>
        <w:tc>
          <w:tcPr>
            <w:tcW w:w="1101" w:type="dxa"/>
            <w:vMerge w:val="restart"/>
            <w:vAlign w:val="center"/>
          </w:tcPr>
          <w:p w14:paraId="7B542DB0" w14:textId="77777777" w:rsidR="006E737A" w:rsidRPr="00380CC8" w:rsidRDefault="006E737A" w:rsidP="00B70E79">
            <w:pPr>
              <w:jc w:val="left"/>
              <w:rPr>
                <w:sz w:val="20"/>
                <w:szCs w:val="20"/>
              </w:rPr>
            </w:pPr>
            <w:r w:rsidRPr="00380CC8">
              <w:rPr>
                <w:b/>
                <w:sz w:val="20"/>
                <w:szCs w:val="20"/>
              </w:rPr>
              <w:t>Hearing Quality</w:t>
            </w:r>
          </w:p>
        </w:tc>
        <w:tc>
          <w:tcPr>
            <w:tcW w:w="1955" w:type="dxa"/>
            <w:vAlign w:val="center"/>
          </w:tcPr>
          <w:p w14:paraId="6769BB9C" w14:textId="77777777" w:rsidR="006E737A" w:rsidRPr="00380CC8" w:rsidRDefault="006E737A" w:rsidP="00B70E79">
            <w:pPr>
              <w:jc w:val="left"/>
              <w:rPr>
                <w:sz w:val="20"/>
                <w:szCs w:val="20"/>
              </w:rPr>
            </w:pPr>
            <w:r w:rsidRPr="00380CC8">
              <w:rPr>
                <w:sz w:val="20"/>
                <w:szCs w:val="20"/>
              </w:rPr>
              <w:t>Abbreviated Profile of Hearing Aid Benefit (APHAB)</w:t>
            </w:r>
          </w:p>
        </w:tc>
        <w:tc>
          <w:tcPr>
            <w:tcW w:w="1872" w:type="dxa"/>
            <w:vAlign w:val="center"/>
          </w:tcPr>
          <w:p w14:paraId="052DF1CD" w14:textId="7C71A1C4" w:rsidR="006E737A" w:rsidRPr="00380CC8" w:rsidRDefault="00B664F1" w:rsidP="00EE49A3">
            <w:pPr>
              <w:jc w:val="left"/>
              <w:rPr>
                <w:rFonts w:ascii="Calibri" w:hAnsi="Calibri" w:cs="Calibri"/>
                <w:sz w:val="20"/>
                <w:szCs w:val="24"/>
              </w:rPr>
            </w:pPr>
            <w:r>
              <w:rPr>
                <w:rFonts w:eastAsia="Arial" w:cstheme="minorHAnsi"/>
                <w:sz w:val="20"/>
                <w:szCs w:val="20"/>
              </w:rPr>
              <w:t>To quantify</w:t>
            </w:r>
            <w:r w:rsidR="00EE49A3">
              <w:rPr>
                <w:rFonts w:eastAsia="Arial" w:cstheme="minorHAnsi"/>
                <w:sz w:val="20"/>
                <w:szCs w:val="20"/>
              </w:rPr>
              <w:t xml:space="preserve"> disability associated with</w:t>
            </w:r>
            <w:r w:rsidR="002303F8" w:rsidRPr="002303F8">
              <w:rPr>
                <w:rFonts w:eastAsia="Arial" w:cstheme="minorHAnsi"/>
                <w:sz w:val="20"/>
                <w:szCs w:val="20"/>
              </w:rPr>
              <w:t xml:space="preserve"> hearing loss and </w:t>
            </w:r>
            <w:r w:rsidR="00EE49A3">
              <w:rPr>
                <w:rFonts w:eastAsia="Arial" w:cstheme="minorHAnsi"/>
                <w:sz w:val="20"/>
                <w:szCs w:val="20"/>
              </w:rPr>
              <w:t xml:space="preserve">the benefit </w:t>
            </w:r>
            <w:r w:rsidR="006C529B">
              <w:rPr>
                <w:rFonts w:eastAsia="Arial" w:cstheme="minorHAnsi"/>
                <w:sz w:val="20"/>
                <w:szCs w:val="20"/>
              </w:rPr>
              <w:t>achieved with a hearing aid</w:t>
            </w:r>
          </w:p>
        </w:tc>
        <w:tc>
          <w:tcPr>
            <w:tcW w:w="2273" w:type="dxa"/>
            <w:vAlign w:val="center"/>
          </w:tcPr>
          <w:p w14:paraId="5D99088C" w14:textId="77777777" w:rsidR="00EF6CD5" w:rsidRDefault="000C1962" w:rsidP="00B70E79">
            <w:pPr>
              <w:spacing w:before="60" w:after="60" w:line="240" w:lineRule="auto"/>
              <w:jc w:val="left"/>
              <w:rPr>
                <w:rFonts w:eastAsia="Arial" w:cstheme="minorHAnsi"/>
                <w:b/>
                <w:bCs/>
                <w:sz w:val="20"/>
                <w:szCs w:val="20"/>
              </w:rPr>
            </w:pPr>
            <w:r w:rsidRPr="00380CC8">
              <w:rPr>
                <w:rFonts w:eastAsia="Arial" w:cstheme="minorHAnsi"/>
                <w:b/>
                <w:bCs/>
                <w:sz w:val="20"/>
                <w:szCs w:val="20"/>
              </w:rPr>
              <w:t>Subscales</w:t>
            </w:r>
          </w:p>
          <w:p w14:paraId="13BAE965" w14:textId="77AE421B" w:rsidR="00596E7D" w:rsidRDefault="00EF6CD5" w:rsidP="00B70E79">
            <w:pPr>
              <w:spacing w:before="60" w:after="60" w:line="240" w:lineRule="auto"/>
              <w:jc w:val="left"/>
              <w:rPr>
                <w:rFonts w:eastAsia="Arial" w:cstheme="minorHAnsi"/>
                <w:sz w:val="20"/>
                <w:szCs w:val="20"/>
              </w:rPr>
            </w:pPr>
            <w:r w:rsidRPr="00EE49A3">
              <w:rPr>
                <w:rFonts w:eastAsia="Arial" w:cstheme="minorHAnsi"/>
                <w:bCs/>
                <w:sz w:val="20"/>
                <w:szCs w:val="20"/>
              </w:rPr>
              <w:t>E</w:t>
            </w:r>
            <w:r w:rsidR="005D3097" w:rsidRPr="00EE49A3">
              <w:rPr>
                <w:rFonts w:eastAsia="Arial" w:cstheme="minorHAnsi"/>
                <w:sz w:val="20"/>
                <w:szCs w:val="20"/>
              </w:rPr>
              <w:t xml:space="preserve">ase of </w:t>
            </w:r>
            <w:r w:rsidR="008A555E" w:rsidRPr="00EE49A3">
              <w:rPr>
                <w:rFonts w:eastAsia="Arial" w:cstheme="minorHAnsi"/>
                <w:sz w:val="20"/>
                <w:szCs w:val="20"/>
              </w:rPr>
              <w:t>communication</w:t>
            </w:r>
            <w:r w:rsidR="008D15D2" w:rsidRPr="00EE49A3">
              <w:rPr>
                <w:rFonts w:eastAsia="Arial" w:cstheme="minorHAnsi"/>
                <w:sz w:val="20"/>
                <w:szCs w:val="20"/>
              </w:rPr>
              <w:t xml:space="preserve">      </w:t>
            </w:r>
            <w:r w:rsidRPr="00EE49A3">
              <w:rPr>
                <w:rFonts w:eastAsia="Arial" w:cstheme="minorHAnsi"/>
                <w:sz w:val="20"/>
                <w:szCs w:val="20"/>
              </w:rPr>
              <w:t>B</w:t>
            </w:r>
            <w:r w:rsidR="005D3097" w:rsidRPr="00EE49A3">
              <w:rPr>
                <w:rFonts w:eastAsia="Arial" w:cstheme="minorHAnsi"/>
                <w:sz w:val="20"/>
                <w:szCs w:val="20"/>
              </w:rPr>
              <w:t xml:space="preserve">ackground </w:t>
            </w:r>
            <w:r w:rsidR="000C1962" w:rsidRPr="00EE49A3">
              <w:rPr>
                <w:rFonts w:eastAsia="Arial" w:cstheme="minorHAnsi"/>
                <w:sz w:val="20"/>
                <w:szCs w:val="20"/>
              </w:rPr>
              <w:t>n</w:t>
            </w:r>
            <w:r w:rsidR="005D3097" w:rsidRPr="00EE49A3">
              <w:rPr>
                <w:rFonts w:eastAsia="Arial" w:cstheme="minorHAnsi"/>
                <w:sz w:val="20"/>
                <w:szCs w:val="20"/>
              </w:rPr>
              <w:t>oise</w:t>
            </w:r>
            <w:r w:rsidR="008D15D2" w:rsidRPr="00EE49A3">
              <w:rPr>
                <w:rFonts w:eastAsia="Arial" w:cstheme="minorHAnsi"/>
                <w:sz w:val="20"/>
                <w:szCs w:val="20"/>
              </w:rPr>
              <w:t xml:space="preserve"> </w:t>
            </w:r>
            <w:r w:rsidRPr="00EE49A3">
              <w:rPr>
                <w:rFonts w:eastAsia="Arial" w:cstheme="minorHAnsi"/>
                <w:sz w:val="20"/>
                <w:szCs w:val="20"/>
              </w:rPr>
              <w:t>R</w:t>
            </w:r>
            <w:r w:rsidR="006E737A" w:rsidRPr="00EE49A3">
              <w:rPr>
                <w:rFonts w:eastAsia="Arial" w:cstheme="minorHAnsi"/>
                <w:sz w:val="20"/>
                <w:szCs w:val="20"/>
              </w:rPr>
              <w:t>everber</w:t>
            </w:r>
            <w:r w:rsidR="005D3097" w:rsidRPr="00EE49A3">
              <w:rPr>
                <w:rFonts w:eastAsia="Arial" w:cstheme="minorHAnsi"/>
                <w:sz w:val="20"/>
                <w:szCs w:val="20"/>
              </w:rPr>
              <w:t>ation</w:t>
            </w:r>
            <w:r w:rsidR="00C4497D">
              <w:rPr>
                <w:rFonts w:eastAsia="Arial" w:cstheme="minorHAnsi"/>
                <w:sz w:val="20"/>
                <w:szCs w:val="20"/>
              </w:rPr>
              <w:t xml:space="preserve"> </w:t>
            </w:r>
            <w:r w:rsidR="00596E7D" w:rsidRPr="00596E7D">
              <w:rPr>
                <w:rFonts w:eastAsia="Arial" w:cstheme="minorHAnsi"/>
                <w:sz w:val="20"/>
                <w:szCs w:val="20"/>
              </w:rPr>
              <w:t>Aversiveness</w:t>
            </w:r>
          </w:p>
          <w:p w14:paraId="30417223" w14:textId="10687E1D" w:rsidR="006E737A" w:rsidRPr="00380CC8" w:rsidRDefault="000C1962" w:rsidP="00B70E79">
            <w:pPr>
              <w:spacing w:before="60" w:after="60" w:line="240" w:lineRule="auto"/>
              <w:jc w:val="left"/>
              <w:rPr>
                <w:rFonts w:eastAsia="Arial" w:cstheme="minorHAnsi"/>
                <w:sz w:val="20"/>
                <w:szCs w:val="20"/>
              </w:rPr>
            </w:pPr>
            <w:r w:rsidRPr="00380CC8">
              <w:rPr>
                <w:rFonts w:eastAsia="Arial" w:cstheme="minorHAnsi"/>
                <w:b/>
                <w:bCs/>
                <w:sz w:val="20"/>
                <w:szCs w:val="20"/>
              </w:rPr>
              <w:t>Scor</w:t>
            </w:r>
            <w:r w:rsidR="00A0386E" w:rsidRPr="00380CC8">
              <w:rPr>
                <w:rFonts w:eastAsia="Arial" w:cstheme="minorHAnsi"/>
                <w:b/>
                <w:bCs/>
                <w:sz w:val="20"/>
                <w:szCs w:val="20"/>
              </w:rPr>
              <w:t>e</w:t>
            </w:r>
            <w:r w:rsidR="00624114" w:rsidRPr="00380CC8">
              <w:rPr>
                <w:rFonts w:eastAsia="Arial" w:cstheme="minorHAnsi"/>
                <w:b/>
                <w:bCs/>
                <w:sz w:val="20"/>
                <w:szCs w:val="20"/>
              </w:rPr>
              <w:t xml:space="preserve"> </w:t>
            </w:r>
            <w:r w:rsidR="00624114" w:rsidRPr="00380CC8">
              <w:rPr>
                <w:rFonts w:eastAsia="Arial" w:cstheme="minorHAnsi"/>
                <w:sz w:val="20"/>
                <w:szCs w:val="20"/>
              </w:rPr>
              <w:t>[</w:t>
            </w:r>
            <w:r w:rsidR="00EB21F1">
              <w:rPr>
                <w:rFonts w:eastAsia="Arial" w:cstheme="minorHAnsi"/>
                <w:sz w:val="20"/>
                <w:szCs w:val="20"/>
              </w:rPr>
              <w:t>-98</w:t>
            </w:r>
            <w:r w:rsidR="00EF6CD5">
              <w:rPr>
                <w:rFonts w:eastAsia="Arial" w:cstheme="minorHAnsi"/>
                <w:sz w:val="20"/>
                <w:szCs w:val="20"/>
              </w:rPr>
              <w:t xml:space="preserve"> </w:t>
            </w:r>
            <w:r w:rsidR="00EF6CD5" w:rsidRPr="00380CC8">
              <w:rPr>
                <w:rFonts w:eastAsia="Arial" w:cstheme="minorHAnsi"/>
                <w:sz w:val="20"/>
                <w:szCs w:val="20"/>
              </w:rPr>
              <w:t>–</w:t>
            </w:r>
            <w:r w:rsidR="00EF6CD5">
              <w:rPr>
                <w:rFonts w:eastAsia="Arial" w:cstheme="minorHAnsi"/>
                <w:sz w:val="20"/>
                <w:szCs w:val="20"/>
              </w:rPr>
              <w:t xml:space="preserve"> 9</w:t>
            </w:r>
            <w:r w:rsidR="006E737A" w:rsidRPr="00380CC8">
              <w:rPr>
                <w:rFonts w:eastAsia="Arial" w:cstheme="minorHAnsi"/>
                <w:sz w:val="20"/>
                <w:szCs w:val="20"/>
              </w:rPr>
              <w:t>8</w:t>
            </w:r>
            <w:r w:rsidR="00624114" w:rsidRPr="00380CC8">
              <w:rPr>
                <w:rFonts w:eastAsia="Arial" w:cstheme="minorHAnsi"/>
                <w:sz w:val="20"/>
                <w:szCs w:val="20"/>
              </w:rPr>
              <w:t>]</w:t>
            </w:r>
          </w:p>
          <w:p w14:paraId="0C5AC9C1" w14:textId="3C32A444" w:rsidR="000C1962" w:rsidRPr="00F86A36" w:rsidRDefault="0004738D" w:rsidP="00B70E79">
            <w:pPr>
              <w:spacing w:before="60" w:after="60" w:line="240" w:lineRule="auto"/>
              <w:jc w:val="left"/>
              <w:rPr>
                <w:rFonts w:eastAsia="Arial" w:cstheme="minorHAnsi"/>
                <w:sz w:val="20"/>
                <w:szCs w:val="20"/>
              </w:rPr>
            </w:pPr>
            <w:r w:rsidRPr="00380CC8">
              <w:rPr>
                <w:rFonts w:eastAsia="Arial" w:cstheme="minorHAnsi"/>
                <w:sz w:val="20"/>
                <w:szCs w:val="20"/>
              </w:rPr>
              <w:t>P</w:t>
            </w:r>
            <w:r w:rsidR="000C1962" w:rsidRPr="00380CC8">
              <w:rPr>
                <w:rFonts w:eastAsia="Arial" w:cstheme="minorHAnsi"/>
                <w:sz w:val="20"/>
                <w:szCs w:val="20"/>
              </w:rPr>
              <w:t xml:space="preserve">ositive </w:t>
            </w:r>
            <w:r w:rsidR="00EB21F1">
              <w:rPr>
                <w:rFonts w:eastAsia="Arial" w:cstheme="minorHAnsi"/>
                <w:sz w:val="20"/>
                <w:szCs w:val="20"/>
              </w:rPr>
              <w:t xml:space="preserve">values indicate </w:t>
            </w:r>
            <w:r w:rsidR="00EB21F1" w:rsidRPr="00F86A36">
              <w:rPr>
                <w:rFonts w:eastAsia="Arial" w:cstheme="minorHAnsi"/>
                <w:sz w:val="20"/>
                <w:szCs w:val="20"/>
              </w:rPr>
              <w:t>improved benefit</w:t>
            </w:r>
            <w:r w:rsidRPr="00F86A36">
              <w:rPr>
                <w:rFonts w:eastAsia="Arial" w:cstheme="minorHAnsi"/>
                <w:sz w:val="20"/>
                <w:szCs w:val="20"/>
              </w:rPr>
              <w:t xml:space="preserve"> with hearing aids</w:t>
            </w:r>
          </w:p>
          <w:p w14:paraId="2DC00EAB" w14:textId="2ACE0215" w:rsidR="00624114" w:rsidRPr="00380CC8" w:rsidRDefault="00EB21F1" w:rsidP="00B70E79">
            <w:pPr>
              <w:spacing w:before="60" w:after="60" w:line="240" w:lineRule="auto"/>
              <w:jc w:val="left"/>
              <w:rPr>
                <w:rFonts w:eastAsia="Arial" w:cstheme="minorHAnsi"/>
                <w:sz w:val="20"/>
                <w:szCs w:val="20"/>
              </w:rPr>
            </w:pPr>
            <w:r w:rsidRPr="00F86A36">
              <w:rPr>
                <w:rFonts w:eastAsia="Arial" w:cstheme="minorHAnsi"/>
                <w:sz w:val="20"/>
                <w:szCs w:val="20"/>
              </w:rPr>
              <w:t xml:space="preserve">Negative values indicate </w:t>
            </w:r>
            <w:r w:rsidR="002303F8" w:rsidRPr="00F86A36">
              <w:rPr>
                <w:rFonts w:eastAsia="Arial" w:cstheme="minorHAnsi"/>
                <w:sz w:val="20"/>
                <w:szCs w:val="20"/>
              </w:rPr>
              <w:t>worse</w:t>
            </w:r>
            <w:r w:rsidRPr="00F86A36">
              <w:rPr>
                <w:rFonts w:eastAsia="Arial" w:cstheme="minorHAnsi"/>
                <w:sz w:val="20"/>
                <w:szCs w:val="20"/>
              </w:rPr>
              <w:t xml:space="preserve"> benefit</w:t>
            </w:r>
            <w:r w:rsidR="008D15D2" w:rsidRPr="00F86A36">
              <w:rPr>
                <w:rFonts w:eastAsia="Arial" w:cstheme="minorHAnsi"/>
                <w:sz w:val="20"/>
                <w:szCs w:val="20"/>
              </w:rPr>
              <w:t>s</w:t>
            </w:r>
            <w:r w:rsidRPr="00F86A36">
              <w:rPr>
                <w:rFonts w:eastAsia="Arial" w:cstheme="minorHAnsi"/>
                <w:sz w:val="20"/>
                <w:szCs w:val="20"/>
              </w:rPr>
              <w:t xml:space="preserve"> with</w:t>
            </w:r>
            <w:r w:rsidR="0004738D" w:rsidRPr="00F86A36">
              <w:rPr>
                <w:rFonts w:eastAsia="Arial" w:cstheme="minorHAnsi"/>
                <w:sz w:val="20"/>
                <w:szCs w:val="20"/>
              </w:rPr>
              <w:t xml:space="preserve"> hearing aids</w:t>
            </w:r>
          </w:p>
        </w:tc>
        <w:tc>
          <w:tcPr>
            <w:tcW w:w="1519" w:type="dxa"/>
            <w:vAlign w:val="center"/>
          </w:tcPr>
          <w:p w14:paraId="5E4F477B" w14:textId="4A964842" w:rsidR="006E737A" w:rsidRPr="00380CC8" w:rsidRDefault="006E737A" w:rsidP="00B70E79">
            <w:pPr>
              <w:jc w:val="left"/>
              <w:rPr>
                <w:rFonts w:ascii="Calibri" w:hAnsi="Calibri" w:cs="Calibri"/>
                <w:sz w:val="20"/>
                <w:szCs w:val="24"/>
              </w:rPr>
            </w:pPr>
            <w:r w:rsidRPr="00380CC8">
              <w:rPr>
                <w:rFonts w:ascii="Calibri" w:hAnsi="Calibri" w:cs="Calibri"/>
                <w:sz w:val="20"/>
                <w:szCs w:val="24"/>
              </w:rPr>
              <w:fldChar w:fldCharType="begin"/>
            </w:r>
            <w:r w:rsidR="009E6FED">
              <w:rPr>
                <w:rFonts w:ascii="Calibri" w:hAnsi="Calibri" w:cs="Calibri"/>
                <w:sz w:val="20"/>
                <w:szCs w:val="24"/>
              </w:rPr>
              <w:instrText xml:space="preserve"> ADDIN ZOTERO_ITEM CSL_CITATION {"citationID":"p8kCQx54","properties":{"formattedCitation":"(Cox, 1997; Solarte et\\uc0\\u160{}al., 2016)","plainCitation":"(Cox, 1997; Solarte et al., 2016)","noteIndex":0},"citationItems":[{"id":"z74I9N1F/EIjNwUAo","uris":["http://zotero.org/users/local/2Qmu2Z8M/items/H5JA3QKU"],"itemData":{"id":185,"type":"article-journal","container-title":"The Hearing Journal","issue":"4","note":"number: 4\npublisher: LWW","page":"32–35","title":"Administration and application of the APHAB","volume":"50","author":[{"family":"Cox","given":"Robyn M"}],"issued":{"date-parts":[["1997"]]}}},{"id":"z74I9N1F/yxzRZElu","uris":["http://zotero.org/users/local/2Qmu2Z8M/items/E778JHFX"],"itemData":{"id":187,"type":"article-journal","container-title":"Areté","issue":"1","note":"number: 1","page":"39–52","title":"Validez de contenido-escala “abbreviated profile of hearing aid benefit”","volume":"16","author":[{"family":"Solarte","given":"Stephania Erazo"},{"family":"Chacón","given":"Marcela Muñoz"},{"family":"Ortiz","given":"Yuri Andrés"}],"issued":{"date-parts":[["2016"]]}}}],"schema":"https://github.com/citation-style-language/schema/raw/master/csl-citation.json"} </w:instrText>
            </w:r>
            <w:r w:rsidRPr="00380CC8">
              <w:rPr>
                <w:rFonts w:ascii="Calibri" w:hAnsi="Calibri" w:cs="Calibri"/>
                <w:sz w:val="20"/>
                <w:szCs w:val="24"/>
              </w:rPr>
              <w:fldChar w:fldCharType="separate"/>
            </w:r>
            <w:r w:rsidRPr="00380CC8">
              <w:rPr>
                <w:rFonts w:ascii="Calibri" w:hAnsi="Calibri" w:cs="Calibri"/>
                <w:sz w:val="20"/>
                <w:szCs w:val="24"/>
              </w:rPr>
              <w:t>(Cox, 1997; Solarte et al., 2016)</w:t>
            </w:r>
            <w:r w:rsidRPr="00380CC8">
              <w:rPr>
                <w:rFonts w:ascii="Calibri" w:hAnsi="Calibri" w:cs="Calibri"/>
                <w:sz w:val="20"/>
                <w:szCs w:val="24"/>
              </w:rPr>
              <w:fldChar w:fldCharType="end"/>
            </w:r>
          </w:p>
        </w:tc>
      </w:tr>
      <w:tr w:rsidR="006E737A" w:rsidRPr="00380CC8" w14:paraId="68F421DB" w14:textId="77777777" w:rsidTr="00B70E79">
        <w:trPr>
          <w:trHeight w:val="200"/>
          <w:jc w:val="center"/>
        </w:trPr>
        <w:tc>
          <w:tcPr>
            <w:tcW w:w="1101" w:type="dxa"/>
            <w:vMerge/>
            <w:vAlign w:val="center"/>
          </w:tcPr>
          <w:p w14:paraId="29644FFF" w14:textId="77777777" w:rsidR="006E737A" w:rsidRPr="00380CC8" w:rsidRDefault="006E737A" w:rsidP="00B70E79">
            <w:pPr>
              <w:widowControl w:val="0"/>
              <w:pBdr>
                <w:top w:val="nil"/>
                <w:left w:val="nil"/>
                <w:bottom w:val="nil"/>
                <w:right w:val="nil"/>
                <w:between w:val="nil"/>
              </w:pBdr>
              <w:spacing w:before="0" w:after="0" w:line="276" w:lineRule="auto"/>
              <w:jc w:val="left"/>
              <w:rPr>
                <w:sz w:val="20"/>
                <w:szCs w:val="20"/>
              </w:rPr>
            </w:pPr>
          </w:p>
        </w:tc>
        <w:tc>
          <w:tcPr>
            <w:tcW w:w="1955" w:type="dxa"/>
            <w:vAlign w:val="center"/>
          </w:tcPr>
          <w:p w14:paraId="085DB445" w14:textId="77777777" w:rsidR="006E737A" w:rsidRPr="00380CC8" w:rsidRDefault="006E737A" w:rsidP="00B70E79">
            <w:pPr>
              <w:jc w:val="left"/>
              <w:rPr>
                <w:sz w:val="20"/>
                <w:szCs w:val="20"/>
              </w:rPr>
            </w:pPr>
            <w:r w:rsidRPr="00380CC8">
              <w:rPr>
                <w:sz w:val="20"/>
                <w:szCs w:val="20"/>
              </w:rPr>
              <w:t xml:space="preserve">Audio Processor Satisfaction Questionnaire </w:t>
            </w:r>
            <w:r w:rsidRPr="00380CC8">
              <w:rPr>
                <w:sz w:val="20"/>
                <w:szCs w:val="20"/>
              </w:rPr>
              <w:lastRenderedPageBreak/>
              <w:t>(APSQ)</w:t>
            </w:r>
          </w:p>
        </w:tc>
        <w:tc>
          <w:tcPr>
            <w:tcW w:w="1872" w:type="dxa"/>
            <w:tcBorders>
              <w:top w:val="single" w:sz="4" w:space="0" w:color="000000"/>
              <w:left w:val="single" w:sz="4" w:space="0" w:color="000000"/>
              <w:bottom w:val="single" w:sz="4" w:space="0" w:color="000000"/>
              <w:right w:val="single" w:sz="4" w:space="0" w:color="000000"/>
            </w:tcBorders>
            <w:vAlign w:val="center"/>
          </w:tcPr>
          <w:p w14:paraId="341AF381" w14:textId="487655D5" w:rsidR="006E737A" w:rsidRPr="00380CC8" w:rsidRDefault="00B664F1" w:rsidP="000F159B">
            <w:pPr>
              <w:jc w:val="left"/>
              <w:rPr>
                <w:rFonts w:ascii="Calibri" w:hAnsi="Calibri" w:cs="Calibri"/>
                <w:sz w:val="20"/>
                <w:szCs w:val="24"/>
              </w:rPr>
            </w:pPr>
            <w:r>
              <w:rPr>
                <w:rFonts w:eastAsia="Arial" w:cstheme="minorHAnsi"/>
                <w:sz w:val="20"/>
                <w:szCs w:val="20"/>
              </w:rPr>
              <w:lastRenderedPageBreak/>
              <w:t xml:space="preserve">To measure the </w:t>
            </w:r>
            <w:r w:rsidR="000F159B">
              <w:rPr>
                <w:rFonts w:eastAsia="Arial" w:cstheme="minorHAnsi"/>
                <w:sz w:val="20"/>
                <w:szCs w:val="20"/>
              </w:rPr>
              <w:t xml:space="preserve">satisfaction of the users with their </w:t>
            </w:r>
            <w:r w:rsidR="006C529B">
              <w:rPr>
                <w:rFonts w:eastAsia="Arial" w:cstheme="minorHAnsi"/>
                <w:sz w:val="20"/>
                <w:szCs w:val="20"/>
              </w:rPr>
              <w:lastRenderedPageBreak/>
              <w:t>audio processor</w:t>
            </w:r>
          </w:p>
        </w:tc>
        <w:tc>
          <w:tcPr>
            <w:tcW w:w="2273" w:type="dxa"/>
            <w:tcBorders>
              <w:top w:val="single" w:sz="4" w:space="0" w:color="000000"/>
              <w:left w:val="single" w:sz="4" w:space="0" w:color="000000"/>
              <w:bottom w:val="single" w:sz="4" w:space="0" w:color="000000"/>
              <w:right w:val="single" w:sz="4" w:space="0" w:color="000000"/>
            </w:tcBorders>
            <w:vAlign w:val="center"/>
          </w:tcPr>
          <w:p w14:paraId="59DD5B2D" w14:textId="6056189F" w:rsidR="0004738D" w:rsidRPr="00380CC8" w:rsidRDefault="0004738D" w:rsidP="00B70E79">
            <w:pPr>
              <w:spacing w:before="60" w:after="60" w:line="240" w:lineRule="auto"/>
              <w:jc w:val="left"/>
              <w:rPr>
                <w:rFonts w:eastAsia="Arial" w:cstheme="minorHAnsi"/>
                <w:b/>
                <w:bCs/>
                <w:sz w:val="20"/>
                <w:szCs w:val="20"/>
              </w:rPr>
            </w:pPr>
            <w:r w:rsidRPr="00380CC8">
              <w:rPr>
                <w:rFonts w:eastAsia="Arial" w:cstheme="minorHAnsi"/>
                <w:b/>
                <w:bCs/>
                <w:sz w:val="20"/>
                <w:szCs w:val="20"/>
              </w:rPr>
              <w:lastRenderedPageBreak/>
              <w:t>Subscales</w:t>
            </w:r>
          </w:p>
          <w:p w14:paraId="1A7FDDD9" w14:textId="40028429" w:rsidR="00F7291F" w:rsidRPr="00380CC8" w:rsidRDefault="00F7291F" w:rsidP="00B70E79">
            <w:pPr>
              <w:spacing w:before="60" w:after="60" w:line="240" w:lineRule="auto"/>
              <w:jc w:val="left"/>
              <w:rPr>
                <w:rFonts w:eastAsia="Arial" w:cstheme="minorHAnsi"/>
                <w:sz w:val="20"/>
                <w:szCs w:val="20"/>
              </w:rPr>
            </w:pPr>
            <w:r w:rsidRPr="00380CC8">
              <w:rPr>
                <w:rFonts w:eastAsia="Arial" w:cstheme="minorHAnsi"/>
                <w:sz w:val="20"/>
                <w:szCs w:val="20"/>
              </w:rPr>
              <w:t>Comfort</w:t>
            </w:r>
            <w:r w:rsidR="00E80461">
              <w:rPr>
                <w:rFonts w:eastAsia="Arial" w:cstheme="minorHAnsi"/>
                <w:sz w:val="20"/>
                <w:szCs w:val="20"/>
              </w:rPr>
              <w:t xml:space="preserve">                                  </w:t>
            </w:r>
            <w:r w:rsidRPr="00380CC8">
              <w:rPr>
                <w:rFonts w:eastAsia="Arial" w:cstheme="minorHAnsi"/>
                <w:sz w:val="20"/>
                <w:szCs w:val="20"/>
              </w:rPr>
              <w:t>Social life</w:t>
            </w:r>
            <w:r w:rsidR="00E80461">
              <w:rPr>
                <w:rFonts w:eastAsia="Arial" w:cstheme="minorHAnsi"/>
                <w:sz w:val="20"/>
                <w:szCs w:val="20"/>
              </w:rPr>
              <w:t xml:space="preserve">                       </w:t>
            </w:r>
            <w:r w:rsidRPr="00380CC8">
              <w:rPr>
                <w:rFonts w:eastAsia="Arial" w:cstheme="minorHAnsi"/>
                <w:sz w:val="20"/>
                <w:szCs w:val="20"/>
              </w:rPr>
              <w:lastRenderedPageBreak/>
              <w:t>Usability</w:t>
            </w:r>
          </w:p>
          <w:p w14:paraId="62E449D4" w14:textId="43087C11" w:rsidR="00F7291F" w:rsidRPr="00380CC8" w:rsidRDefault="00F7291F" w:rsidP="00B70E79">
            <w:pPr>
              <w:spacing w:before="60" w:after="60" w:line="240" w:lineRule="auto"/>
              <w:jc w:val="left"/>
              <w:rPr>
                <w:rFonts w:eastAsia="Arial" w:cstheme="minorHAnsi"/>
                <w:sz w:val="20"/>
                <w:szCs w:val="20"/>
              </w:rPr>
            </w:pPr>
            <w:r w:rsidRPr="001D7BC3">
              <w:rPr>
                <w:rFonts w:eastAsia="Arial" w:cstheme="minorHAnsi"/>
                <w:b/>
                <w:bCs/>
                <w:sz w:val="20"/>
                <w:szCs w:val="20"/>
              </w:rPr>
              <w:t>Scor</w:t>
            </w:r>
            <w:r w:rsidR="00A0386E" w:rsidRPr="001D7BC3">
              <w:rPr>
                <w:rFonts w:eastAsia="Arial" w:cstheme="minorHAnsi"/>
                <w:b/>
                <w:bCs/>
                <w:sz w:val="20"/>
                <w:szCs w:val="20"/>
              </w:rPr>
              <w:t>e</w:t>
            </w:r>
            <w:r w:rsidR="009575BC" w:rsidRPr="001D7BC3">
              <w:rPr>
                <w:rFonts w:eastAsia="Arial" w:cstheme="minorHAnsi"/>
                <w:b/>
                <w:bCs/>
                <w:sz w:val="20"/>
                <w:szCs w:val="20"/>
              </w:rPr>
              <w:t xml:space="preserve"> </w:t>
            </w:r>
            <w:r w:rsidR="00EF6CD5" w:rsidRPr="001D7BC3">
              <w:rPr>
                <w:rFonts w:eastAsia="Arial" w:cstheme="minorHAnsi"/>
                <w:sz w:val="20"/>
                <w:szCs w:val="20"/>
              </w:rPr>
              <w:t xml:space="preserve">[0 – </w:t>
            </w:r>
            <w:r w:rsidR="001D7BC3" w:rsidRPr="001D7BC3">
              <w:rPr>
                <w:rFonts w:eastAsia="Arial" w:cstheme="minorHAnsi"/>
                <w:sz w:val="20"/>
                <w:szCs w:val="20"/>
              </w:rPr>
              <w:t>1</w:t>
            </w:r>
            <w:r w:rsidR="00917D0F" w:rsidRPr="001D7BC3">
              <w:rPr>
                <w:rFonts w:eastAsia="Arial" w:cstheme="minorHAnsi"/>
                <w:sz w:val="20"/>
                <w:szCs w:val="20"/>
              </w:rPr>
              <w:t>0</w:t>
            </w:r>
            <w:r w:rsidR="009575BC" w:rsidRPr="001D7BC3">
              <w:rPr>
                <w:rFonts w:eastAsia="Arial" w:cstheme="minorHAnsi"/>
                <w:sz w:val="20"/>
                <w:szCs w:val="20"/>
              </w:rPr>
              <w:t>]</w:t>
            </w:r>
          </w:p>
          <w:p w14:paraId="55540CC6" w14:textId="51D7EA50" w:rsidR="006E737A" w:rsidRPr="00380CC8" w:rsidRDefault="00EF6CD5" w:rsidP="00B70E79">
            <w:pPr>
              <w:spacing w:before="60" w:after="60" w:line="240" w:lineRule="auto"/>
              <w:jc w:val="left"/>
              <w:rPr>
                <w:rFonts w:ascii="Calibri" w:hAnsi="Calibri" w:cs="Calibri"/>
                <w:sz w:val="20"/>
                <w:szCs w:val="24"/>
              </w:rPr>
            </w:pPr>
            <w:r>
              <w:rPr>
                <w:rFonts w:eastAsia="Arial" w:cstheme="minorHAnsi"/>
                <w:sz w:val="20"/>
                <w:szCs w:val="20"/>
              </w:rPr>
              <w:t>Greater scores indicate</w:t>
            </w:r>
            <w:r w:rsidR="009575BC" w:rsidRPr="00380CC8">
              <w:rPr>
                <w:rFonts w:eastAsia="Arial" w:cstheme="minorHAnsi"/>
                <w:sz w:val="20"/>
                <w:szCs w:val="20"/>
              </w:rPr>
              <w:t xml:space="preserve"> </w:t>
            </w:r>
            <w:r>
              <w:rPr>
                <w:rFonts w:eastAsia="Arial" w:cstheme="minorHAnsi"/>
                <w:sz w:val="20"/>
                <w:szCs w:val="20"/>
              </w:rPr>
              <w:t>higher levels of satisfaction</w:t>
            </w:r>
          </w:p>
        </w:tc>
        <w:tc>
          <w:tcPr>
            <w:tcW w:w="1519" w:type="dxa"/>
            <w:vAlign w:val="center"/>
          </w:tcPr>
          <w:p w14:paraId="0DD96B40" w14:textId="48BAB3E5" w:rsidR="006E737A" w:rsidRPr="00380CC8" w:rsidRDefault="006E737A" w:rsidP="00B70E79">
            <w:pPr>
              <w:jc w:val="left"/>
              <w:rPr>
                <w:rFonts w:ascii="Calibri" w:hAnsi="Calibri" w:cs="Calibri"/>
                <w:sz w:val="20"/>
                <w:szCs w:val="24"/>
              </w:rPr>
            </w:pPr>
            <w:r w:rsidRPr="00380CC8">
              <w:rPr>
                <w:rFonts w:ascii="Calibri" w:hAnsi="Calibri" w:cs="Calibri"/>
                <w:sz w:val="20"/>
                <w:szCs w:val="24"/>
              </w:rPr>
              <w:lastRenderedPageBreak/>
              <w:fldChar w:fldCharType="begin"/>
            </w:r>
            <w:r w:rsidR="009E6FED">
              <w:rPr>
                <w:rFonts w:ascii="Calibri" w:hAnsi="Calibri" w:cs="Calibri"/>
                <w:sz w:val="20"/>
                <w:szCs w:val="24"/>
              </w:rPr>
              <w:instrText xml:space="preserve"> ADDIN ZOTERO_ITEM CSL_CITATION {"citationID":"JWBKmB8R","properties":{"formattedCitation":"(Billinger-Finke et\\uc0\\u160{}al., 2020)","plainCitation":"(Billinger-Finke et al., 2020)","noteIndex":0},"citationItems":[{"id":"z74I9N1F/IUlxamqu","uris":["http://zotero.org/users/local/2Qmu2Z8M/items/CEYY6W46"],"itemData":{"id":97,"type":"article-journal","container-title":"International Journal of Audiology","issue":"5","language":"en","note":"number: 5","page":"392–397,","title":"Development and validation of the audio processor satisfaction questionnaire (APSQ) for hearing implant users","volume":"59","author":[{"family":"Billinger-Finke","given":"Mareike"},{"family":"Bräcker","given":"Timo"},{"family":"Weber","given":"Alexander"},{"family":"Amann","given":"Edda"},{"family":"Anderson","given":"Ilona"},{"family":"Batsoulis","given":"Cornelia"}],"issued":{"date-parts":[["2020"]]}}}],"schema":"https://github.com/citation-style-language/schema/raw/master/csl-citation.json"} </w:instrText>
            </w:r>
            <w:r w:rsidRPr="00380CC8">
              <w:rPr>
                <w:rFonts w:ascii="Calibri" w:hAnsi="Calibri" w:cs="Calibri"/>
                <w:sz w:val="20"/>
                <w:szCs w:val="24"/>
              </w:rPr>
              <w:fldChar w:fldCharType="separate"/>
            </w:r>
            <w:r w:rsidRPr="00380CC8">
              <w:rPr>
                <w:rFonts w:ascii="Calibri" w:hAnsi="Calibri" w:cs="Calibri"/>
                <w:sz w:val="20"/>
                <w:szCs w:val="24"/>
              </w:rPr>
              <w:t>(Billinger-Finke et al., 2020)</w:t>
            </w:r>
            <w:r w:rsidRPr="00380CC8">
              <w:rPr>
                <w:rFonts w:ascii="Calibri" w:hAnsi="Calibri" w:cs="Calibri"/>
                <w:sz w:val="20"/>
                <w:szCs w:val="24"/>
              </w:rPr>
              <w:fldChar w:fldCharType="end"/>
            </w:r>
          </w:p>
        </w:tc>
      </w:tr>
      <w:tr w:rsidR="006E737A" w:rsidRPr="00BF31EA" w14:paraId="58BBDFCE" w14:textId="77777777" w:rsidTr="00B70E79">
        <w:trPr>
          <w:trHeight w:val="200"/>
          <w:jc w:val="center"/>
        </w:trPr>
        <w:tc>
          <w:tcPr>
            <w:tcW w:w="1101" w:type="dxa"/>
            <w:vMerge/>
            <w:vAlign w:val="center"/>
          </w:tcPr>
          <w:p w14:paraId="78C3C3D1" w14:textId="77777777" w:rsidR="006E737A" w:rsidRPr="00380CC8" w:rsidRDefault="006E737A" w:rsidP="00B70E79">
            <w:pPr>
              <w:widowControl w:val="0"/>
              <w:pBdr>
                <w:top w:val="nil"/>
                <w:left w:val="nil"/>
                <w:bottom w:val="nil"/>
                <w:right w:val="nil"/>
                <w:between w:val="nil"/>
              </w:pBdr>
              <w:spacing w:before="0" w:after="0" w:line="276" w:lineRule="auto"/>
              <w:jc w:val="left"/>
              <w:rPr>
                <w:sz w:val="20"/>
                <w:szCs w:val="20"/>
              </w:rPr>
            </w:pPr>
          </w:p>
        </w:tc>
        <w:tc>
          <w:tcPr>
            <w:tcW w:w="1955" w:type="dxa"/>
            <w:vAlign w:val="center"/>
          </w:tcPr>
          <w:p w14:paraId="093C3366" w14:textId="77777777" w:rsidR="006E737A" w:rsidRPr="00380CC8" w:rsidRDefault="006E737A" w:rsidP="00B70E79">
            <w:pPr>
              <w:jc w:val="left"/>
              <w:rPr>
                <w:sz w:val="20"/>
                <w:szCs w:val="20"/>
              </w:rPr>
            </w:pPr>
            <w:r w:rsidRPr="00380CC8">
              <w:rPr>
                <w:sz w:val="20"/>
                <w:szCs w:val="20"/>
              </w:rPr>
              <w:t>Hearing Implant Sound Quality Index-19 (HISQUI-19)</w:t>
            </w:r>
          </w:p>
        </w:tc>
        <w:tc>
          <w:tcPr>
            <w:tcW w:w="1872" w:type="dxa"/>
            <w:tcBorders>
              <w:top w:val="single" w:sz="4" w:space="0" w:color="000000"/>
              <w:left w:val="single" w:sz="4" w:space="0" w:color="000000"/>
              <w:bottom w:val="single" w:sz="4" w:space="0" w:color="000000"/>
              <w:right w:val="single" w:sz="4" w:space="0" w:color="000000"/>
            </w:tcBorders>
            <w:vAlign w:val="center"/>
          </w:tcPr>
          <w:p w14:paraId="59617EDF" w14:textId="2E75E8D3" w:rsidR="006E737A" w:rsidRPr="00380CC8" w:rsidRDefault="00B664F1" w:rsidP="001A6C8C">
            <w:pPr>
              <w:jc w:val="left"/>
              <w:rPr>
                <w:rFonts w:ascii="Calibri" w:hAnsi="Calibri" w:cs="Calibri"/>
                <w:sz w:val="20"/>
                <w:szCs w:val="24"/>
              </w:rPr>
            </w:pPr>
            <w:r>
              <w:rPr>
                <w:rFonts w:eastAsia="Arial" w:cstheme="minorHAnsi"/>
                <w:sz w:val="20"/>
                <w:szCs w:val="20"/>
              </w:rPr>
              <w:t>To quantify</w:t>
            </w:r>
            <w:r w:rsidR="001A6C8C">
              <w:rPr>
                <w:rFonts w:eastAsia="Arial" w:cstheme="minorHAnsi"/>
                <w:sz w:val="20"/>
                <w:szCs w:val="20"/>
              </w:rPr>
              <w:t xml:space="preserve"> </w:t>
            </w:r>
            <w:r>
              <w:rPr>
                <w:rFonts w:eastAsia="Arial" w:cstheme="minorHAnsi"/>
                <w:sz w:val="20"/>
                <w:szCs w:val="20"/>
              </w:rPr>
              <w:t>the</w:t>
            </w:r>
            <w:r w:rsidR="00B338ED" w:rsidRPr="00B338ED">
              <w:rPr>
                <w:rFonts w:eastAsia="Arial" w:cstheme="minorHAnsi"/>
                <w:sz w:val="20"/>
                <w:szCs w:val="20"/>
              </w:rPr>
              <w:t xml:space="preserve"> level of auditory benefit </w:t>
            </w:r>
            <w:r w:rsidR="001A6C8C">
              <w:rPr>
                <w:rFonts w:eastAsia="Arial" w:cstheme="minorHAnsi"/>
                <w:sz w:val="20"/>
                <w:szCs w:val="20"/>
              </w:rPr>
              <w:t>of</w:t>
            </w:r>
            <w:r w:rsidR="00B338ED" w:rsidRPr="00B338ED">
              <w:rPr>
                <w:rFonts w:eastAsia="Arial" w:cstheme="minorHAnsi"/>
                <w:sz w:val="20"/>
                <w:szCs w:val="20"/>
              </w:rPr>
              <w:t xml:space="preserve"> cochlear implant</w:t>
            </w:r>
            <w:r w:rsidR="00E80461">
              <w:rPr>
                <w:rFonts w:eastAsia="Arial" w:cstheme="minorHAnsi"/>
                <w:sz w:val="20"/>
                <w:szCs w:val="20"/>
              </w:rPr>
              <w:t xml:space="preserve"> (CI) </w:t>
            </w:r>
            <w:r w:rsidR="001A6C8C">
              <w:rPr>
                <w:rFonts w:eastAsia="Arial" w:cstheme="minorHAnsi"/>
                <w:sz w:val="20"/>
                <w:szCs w:val="20"/>
              </w:rPr>
              <w:t>users</w:t>
            </w:r>
            <w:r w:rsidR="00B338ED" w:rsidRPr="00B338ED">
              <w:rPr>
                <w:rFonts w:eastAsia="Arial" w:cstheme="minorHAnsi"/>
                <w:sz w:val="20"/>
                <w:szCs w:val="20"/>
              </w:rPr>
              <w:t xml:space="preserve"> i</w:t>
            </w:r>
            <w:r w:rsidR="006C529B">
              <w:rPr>
                <w:rFonts w:eastAsia="Arial" w:cstheme="minorHAnsi"/>
                <w:sz w:val="20"/>
                <w:szCs w:val="20"/>
              </w:rPr>
              <w:t>n everyday listening situations</w:t>
            </w:r>
          </w:p>
        </w:tc>
        <w:tc>
          <w:tcPr>
            <w:tcW w:w="2273" w:type="dxa"/>
            <w:tcBorders>
              <w:top w:val="single" w:sz="4" w:space="0" w:color="000000"/>
              <w:left w:val="single" w:sz="4" w:space="0" w:color="000000"/>
              <w:bottom w:val="single" w:sz="4" w:space="0" w:color="000000"/>
              <w:right w:val="single" w:sz="4" w:space="0" w:color="000000"/>
            </w:tcBorders>
            <w:vAlign w:val="center"/>
          </w:tcPr>
          <w:p w14:paraId="1D63B832" w14:textId="7D5C80A8" w:rsidR="006E737A" w:rsidRPr="00380CC8" w:rsidRDefault="00A0386E" w:rsidP="00B70E79">
            <w:pPr>
              <w:spacing w:before="60" w:after="60" w:line="240" w:lineRule="auto"/>
              <w:jc w:val="left"/>
              <w:rPr>
                <w:rFonts w:eastAsia="Arial" w:cstheme="minorHAnsi"/>
                <w:b/>
                <w:bCs/>
                <w:sz w:val="20"/>
                <w:szCs w:val="20"/>
              </w:rPr>
            </w:pPr>
            <w:r w:rsidRPr="00380CC8">
              <w:rPr>
                <w:rFonts w:eastAsia="Arial" w:cstheme="minorHAnsi"/>
                <w:b/>
                <w:bCs/>
                <w:sz w:val="20"/>
                <w:szCs w:val="20"/>
              </w:rPr>
              <w:t xml:space="preserve">Score </w:t>
            </w:r>
            <w:r w:rsidRPr="00380CC8">
              <w:rPr>
                <w:rFonts w:eastAsia="Arial" w:cstheme="minorHAnsi"/>
                <w:sz w:val="20"/>
                <w:szCs w:val="20"/>
              </w:rPr>
              <w:t>[</w:t>
            </w:r>
            <w:r w:rsidR="006E737A" w:rsidRPr="00380CC8">
              <w:rPr>
                <w:rFonts w:eastAsia="Arial" w:cstheme="minorHAnsi"/>
                <w:sz w:val="20"/>
                <w:szCs w:val="20"/>
              </w:rPr>
              <w:t>0 – 133</w:t>
            </w:r>
            <w:r w:rsidRPr="00380CC8">
              <w:rPr>
                <w:rFonts w:eastAsia="Arial" w:cstheme="minorHAnsi"/>
                <w:sz w:val="20"/>
                <w:szCs w:val="20"/>
              </w:rPr>
              <w:t>]</w:t>
            </w:r>
          </w:p>
          <w:p w14:paraId="48A73A93" w14:textId="5B654AD9" w:rsidR="00624114" w:rsidRPr="00380CC8" w:rsidRDefault="00960556" w:rsidP="00B70E79">
            <w:pPr>
              <w:jc w:val="left"/>
              <w:rPr>
                <w:rFonts w:ascii="Calibri" w:hAnsi="Calibri" w:cs="Calibri"/>
                <w:sz w:val="20"/>
                <w:szCs w:val="24"/>
              </w:rPr>
            </w:pPr>
            <w:r w:rsidRPr="00960556">
              <w:rPr>
                <w:rFonts w:ascii="Calibri" w:hAnsi="Calibri" w:cs="Calibri"/>
                <w:sz w:val="20"/>
                <w:szCs w:val="24"/>
              </w:rPr>
              <w:t>&lt;30</w:t>
            </w:r>
            <w:r w:rsidR="00E12C90">
              <w:rPr>
                <w:rFonts w:ascii="Calibri" w:hAnsi="Calibri" w:cs="Calibri"/>
                <w:sz w:val="20"/>
                <w:szCs w:val="24"/>
              </w:rPr>
              <w:t xml:space="preserve">: </w:t>
            </w:r>
            <w:r w:rsidRPr="00960556">
              <w:rPr>
                <w:rFonts w:ascii="Calibri" w:hAnsi="Calibri" w:cs="Calibri"/>
                <w:sz w:val="20"/>
                <w:szCs w:val="24"/>
              </w:rPr>
              <w:t>very poor sound quality</w:t>
            </w:r>
            <w:r>
              <w:rPr>
                <w:rFonts w:ascii="Calibri" w:hAnsi="Calibri" w:cs="Calibri"/>
                <w:sz w:val="20"/>
                <w:szCs w:val="24"/>
              </w:rPr>
              <w:t xml:space="preserve">                                      </w:t>
            </w:r>
            <w:r w:rsidRPr="00960556">
              <w:rPr>
                <w:rFonts w:ascii="Calibri" w:hAnsi="Calibri" w:cs="Calibri"/>
                <w:sz w:val="20"/>
                <w:szCs w:val="24"/>
              </w:rPr>
              <w:t>31–60</w:t>
            </w:r>
            <w:r w:rsidR="00E12C90">
              <w:rPr>
                <w:rFonts w:ascii="Calibri" w:hAnsi="Calibri" w:cs="Calibri"/>
                <w:sz w:val="20"/>
                <w:szCs w:val="24"/>
              </w:rPr>
              <w:t xml:space="preserve">: </w:t>
            </w:r>
            <w:r w:rsidRPr="00960556">
              <w:rPr>
                <w:rFonts w:ascii="Calibri" w:hAnsi="Calibri" w:cs="Calibri"/>
                <w:sz w:val="20"/>
                <w:szCs w:val="24"/>
              </w:rPr>
              <w:t>poor sound quality</w:t>
            </w:r>
            <w:r>
              <w:rPr>
                <w:rFonts w:ascii="Calibri" w:hAnsi="Calibri" w:cs="Calibri"/>
                <w:sz w:val="20"/>
                <w:szCs w:val="24"/>
              </w:rPr>
              <w:t xml:space="preserve">                                      </w:t>
            </w:r>
            <w:r w:rsidRPr="00960556">
              <w:rPr>
                <w:rFonts w:ascii="Calibri" w:hAnsi="Calibri" w:cs="Calibri"/>
                <w:sz w:val="20"/>
                <w:szCs w:val="24"/>
              </w:rPr>
              <w:t>61–90</w:t>
            </w:r>
            <w:r w:rsidR="00E12C90">
              <w:rPr>
                <w:rFonts w:ascii="Calibri" w:hAnsi="Calibri" w:cs="Calibri"/>
                <w:sz w:val="20"/>
                <w:szCs w:val="24"/>
              </w:rPr>
              <w:t xml:space="preserve">: </w:t>
            </w:r>
            <w:r w:rsidRPr="00960556">
              <w:rPr>
                <w:rFonts w:ascii="Calibri" w:hAnsi="Calibri" w:cs="Calibri"/>
                <w:sz w:val="20"/>
                <w:szCs w:val="24"/>
              </w:rPr>
              <w:t>moderate sound quality</w:t>
            </w:r>
            <w:r>
              <w:rPr>
                <w:rFonts w:ascii="Calibri" w:hAnsi="Calibri" w:cs="Calibri"/>
                <w:sz w:val="20"/>
                <w:szCs w:val="24"/>
              </w:rPr>
              <w:t xml:space="preserve">                                      </w:t>
            </w:r>
            <w:r w:rsidRPr="00960556">
              <w:rPr>
                <w:rFonts w:ascii="Calibri" w:hAnsi="Calibri" w:cs="Calibri"/>
                <w:sz w:val="20"/>
                <w:szCs w:val="24"/>
              </w:rPr>
              <w:t>91–110</w:t>
            </w:r>
            <w:r w:rsidR="00E12C90">
              <w:rPr>
                <w:rFonts w:ascii="Calibri" w:hAnsi="Calibri" w:cs="Calibri"/>
                <w:sz w:val="20"/>
                <w:szCs w:val="24"/>
              </w:rPr>
              <w:t xml:space="preserve">: </w:t>
            </w:r>
            <w:r w:rsidRPr="00960556">
              <w:rPr>
                <w:rFonts w:ascii="Calibri" w:hAnsi="Calibri" w:cs="Calibri"/>
                <w:sz w:val="20"/>
                <w:szCs w:val="24"/>
              </w:rPr>
              <w:t>good sound quality</w:t>
            </w:r>
            <w:r>
              <w:rPr>
                <w:rFonts w:ascii="Calibri" w:hAnsi="Calibri" w:cs="Calibri"/>
                <w:sz w:val="20"/>
                <w:szCs w:val="24"/>
              </w:rPr>
              <w:t xml:space="preserve">                                     </w:t>
            </w:r>
            <w:r w:rsidRPr="00960556">
              <w:rPr>
                <w:rFonts w:ascii="Calibri" w:hAnsi="Calibri" w:cs="Calibri"/>
                <w:sz w:val="20"/>
                <w:szCs w:val="24"/>
              </w:rPr>
              <w:t>11</w:t>
            </w:r>
            <w:r w:rsidR="00EF6CD5">
              <w:rPr>
                <w:rFonts w:ascii="Calibri" w:hAnsi="Calibri" w:cs="Calibri"/>
                <w:sz w:val="20"/>
                <w:szCs w:val="24"/>
              </w:rPr>
              <w:t>1–133</w:t>
            </w:r>
            <w:r w:rsidR="00E12C90">
              <w:rPr>
                <w:rFonts w:ascii="Calibri" w:hAnsi="Calibri" w:cs="Calibri"/>
                <w:sz w:val="20"/>
                <w:szCs w:val="24"/>
              </w:rPr>
              <w:t xml:space="preserve">: </w:t>
            </w:r>
            <w:r w:rsidR="00EF6CD5">
              <w:rPr>
                <w:rFonts w:ascii="Calibri" w:hAnsi="Calibri" w:cs="Calibri"/>
                <w:sz w:val="20"/>
                <w:szCs w:val="24"/>
              </w:rPr>
              <w:t>very good sound quality</w:t>
            </w:r>
          </w:p>
        </w:tc>
        <w:tc>
          <w:tcPr>
            <w:tcW w:w="1519" w:type="dxa"/>
            <w:vAlign w:val="center"/>
          </w:tcPr>
          <w:p w14:paraId="658C76F1" w14:textId="1469339B" w:rsidR="006E737A" w:rsidRPr="00960556" w:rsidRDefault="006E737A" w:rsidP="00B70E79">
            <w:pPr>
              <w:jc w:val="left"/>
              <w:rPr>
                <w:rFonts w:ascii="Calibri" w:hAnsi="Calibri" w:cs="Calibri"/>
                <w:sz w:val="20"/>
                <w:szCs w:val="24"/>
                <w:lang w:val="es-MX"/>
              </w:rPr>
            </w:pPr>
            <w:r w:rsidRPr="00380CC8">
              <w:rPr>
                <w:rFonts w:ascii="Calibri" w:hAnsi="Calibri" w:cs="Calibri"/>
                <w:sz w:val="20"/>
                <w:szCs w:val="24"/>
              </w:rPr>
              <w:fldChar w:fldCharType="begin"/>
            </w:r>
            <w:r w:rsidR="009E6FED" w:rsidRPr="00960556">
              <w:rPr>
                <w:rFonts w:ascii="Calibri" w:hAnsi="Calibri" w:cs="Calibri"/>
                <w:sz w:val="20"/>
                <w:szCs w:val="24"/>
                <w:lang w:val="es-MX"/>
              </w:rPr>
              <w:instrText xml:space="preserve"> ADDIN ZOTERO_ITEM CSL_CITATION {"citationID":"cnMwyxe8","properties":{"formattedCitation":"(Amann &amp; Anderson, 2014; Calvino et\\uc0\\u160{}al., 2016)","plainCitation":"(Amann &amp; Anderson, 2014; Calvino et al., 2016)","noteIndex":0},"citationItems":[{"id":"z74I9N1F/STOueAvC","uris":["http://zotero.org/users/local/2Qmu2Z8M/items/KEPEZYTZ"],"itemData":{"id":93,"type":"article-journal","container-title":"Acta Otolaryngol","language":"en","page":"915–23","title":"Development and validation of a questionnaire for hearing implant users to self-assess their auditory abilities in every-day communication situations: the Hearing Implant Sound Quality In-dex (HISQUI19","volume":"134","author":[{"family":"Amann","given":"E."},{"family":"Anderson","given":"I."}],"issued":{"date-parts":[["2014"]]}}},{"id":"z74I9N1F/xwrDk33g","uris":["http://zotero.org/users/local/2Qmu2Z8M/items/9V7GS23T"],"itemData":{"id":95,"type":"article-journal","container-title":"Acta Oto-Laryngologica","issue":"1","language":"en","note":"number: 1","page":"48–55","title":"Validation of the Hear-ing Implant Sound Quality Index (HISQUI19) to as-sess Spanish-speak-ing cochlear implant users’ auditory abilities in everyday communication si-tuations","volume":"136","author":[{"family":"Calvino","given":"Miryam"},{"family":"Gavilán","given":"Javier"},{"family":"Sánchez-Cuadrado","given":"Isabel"},{"family":"Pé-rez-Mora","given":"Rosa M."},{"family":"Muñoz","given":"Elena"},{"family":"Lassaletta","given":"Luis"}],"issued":{"date-parts":[["2016"]]}}}],"schema":"https://github.com/citation-style-language/schema/raw/master/csl-citation.json"} </w:instrText>
            </w:r>
            <w:r w:rsidRPr="00380CC8">
              <w:rPr>
                <w:rFonts w:ascii="Calibri" w:hAnsi="Calibri" w:cs="Calibri"/>
                <w:sz w:val="20"/>
                <w:szCs w:val="24"/>
              </w:rPr>
              <w:fldChar w:fldCharType="separate"/>
            </w:r>
            <w:r w:rsidRPr="00960556">
              <w:rPr>
                <w:rFonts w:ascii="Calibri" w:hAnsi="Calibri" w:cs="Calibri"/>
                <w:sz w:val="20"/>
                <w:szCs w:val="24"/>
                <w:lang w:val="es-MX"/>
              </w:rPr>
              <w:t>(Amann &amp; Anderson, 2014; Calvino et al., 2016)</w:t>
            </w:r>
            <w:r w:rsidRPr="00380CC8">
              <w:rPr>
                <w:rFonts w:ascii="Calibri" w:hAnsi="Calibri" w:cs="Calibri"/>
                <w:sz w:val="20"/>
                <w:szCs w:val="24"/>
              </w:rPr>
              <w:fldChar w:fldCharType="end"/>
            </w:r>
          </w:p>
        </w:tc>
      </w:tr>
      <w:tr w:rsidR="006E737A" w:rsidRPr="00BF31EA" w14:paraId="7C5DB1A0" w14:textId="77777777" w:rsidTr="00B70E79">
        <w:trPr>
          <w:trHeight w:val="200"/>
          <w:jc w:val="center"/>
        </w:trPr>
        <w:tc>
          <w:tcPr>
            <w:tcW w:w="1101" w:type="dxa"/>
            <w:vMerge/>
            <w:vAlign w:val="center"/>
          </w:tcPr>
          <w:p w14:paraId="3A85BD06" w14:textId="77777777" w:rsidR="006E737A" w:rsidRPr="00960556" w:rsidRDefault="006E737A" w:rsidP="00B70E79">
            <w:pPr>
              <w:widowControl w:val="0"/>
              <w:pBdr>
                <w:top w:val="nil"/>
                <w:left w:val="nil"/>
                <w:bottom w:val="nil"/>
                <w:right w:val="nil"/>
                <w:between w:val="nil"/>
              </w:pBdr>
              <w:spacing w:before="0" w:after="0" w:line="276" w:lineRule="auto"/>
              <w:jc w:val="left"/>
              <w:rPr>
                <w:sz w:val="20"/>
                <w:szCs w:val="20"/>
                <w:lang w:val="es-MX"/>
              </w:rPr>
            </w:pPr>
          </w:p>
        </w:tc>
        <w:tc>
          <w:tcPr>
            <w:tcW w:w="1955" w:type="dxa"/>
            <w:vAlign w:val="center"/>
          </w:tcPr>
          <w:p w14:paraId="37B16B31" w14:textId="77777777" w:rsidR="006E737A" w:rsidRPr="00380CC8" w:rsidRDefault="006E737A" w:rsidP="00B70E79">
            <w:pPr>
              <w:jc w:val="left"/>
              <w:rPr>
                <w:sz w:val="20"/>
                <w:szCs w:val="20"/>
              </w:rPr>
            </w:pPr>
            <w:r w:rsidRPr="00380CC8">
              <w:rPr>
                <w:sz w:val="20"/>
                <w:szCs w:val="20"/>
              </w:rPr>
              <w:t>Speech Spatial Qualities of Hearing Scale-12 (SSQ-12)</w:t>
            </w:r>
          </w:p>
        </w:tc>
        <w:tc>
          <w:tcPr>
            <w:tcW w:w="1872" w:type="dxa"/>
            <w:tcBorders>
              <w:top w:val="single" w:sz="4" w:space="0" w:color="000000"/>
              <w:left w:val="single" w:sz="4" w:space="0" w:color="000000"/>
              <w:bottom w:val="single" w:sz="4" w:space="0" w:color="000000"/>
              <w:right w:val="single" w:sz="4" w:space="0" w:color="000000"/>
            </w:tcBorders>
            <w:vAlign w:val="center"/>
          </w:tcPr>
          <w:p w14:paraId="02D41CCD" w14:textId="00D6964F" w:rsidR="00941CEE" w:rsidRPr="00380CC8" w:rsidRDefault="00B664F1" w:rsidP="00B70E79">
            <w:pPr>
              <w:jc w:val="left"/>
              <w:rPr>
                <w:sz w:val="20"/>
                <w:szCs w:val="20"/>
              </w:rPr>
            </w:pPr>
            <w:r>
              <w:rPr>
                <w:rFonts w:eastAsia="Arial" w:cstheme="minorHAnsi"/>
                <w:sz w:val="20"/>
                <w:szCs w:val="20"/>
              </w:rPr>
              <w:t>To assess</w:t>
            </w:r>
            <w:r w:rsidR="00B338ED" w:rsidRPr="00B338ED">
              <w:rPr>
                <w:rFonts w:eastAsia="Arial" w:cstheme="minorHAnsi"/>
                <w:sz w:val="20"/>
                <w:szCs w:val="20"/>
              </w:rPr>
              <w:t xml:space="preserve"> everyday listening abilities and limitations</w:t>
            </w:r>
          </w:p>
        </w:tc>
        <w:tc>
          <w:tcPr>
            <w:tcW w:w="2273" w:type="dxa"/>
            <w:tcBorders>
              <w:top w:val="single" w:sz="4" w:space="0" w:color="000000"/>
              <w:left w:val="single" w:sz="4" w:space="0" w:color="000000"/>
              <w:bottom w:val="single" w:sz="4" w:space="0" w:color="000000"/>
              <w:right w:val="single" w:sz="4" w:space="0" w:color="000000"/>
            </w:tcBorders>
            <w:vAlign w:val="center"/>
          </w:tcPr>
          <w:p w14:paraId="23BD7880" w14:textId="77777777" w:rsidR="00EF6CD5" w:rsidRDefault="009575BC" w:rsidP="00B70E79">
            <w:pPr>
              <w:spacing w:before="60" w:after="60" w:line="240" w:lineRule="auto"/>
              <w:jc w:val="left"/>
              <w:rPr>
                <w:rFonts w:eastAsia="Arial" w:cstheme="minorHAnsi"/>
                <w:b/>
                <w:bCs/>
                <w:sz w:val="20"/>
                <w:szCs w:val="20"/>
              </w:rPr>
            </w:pPr>
            <w:r w:rsidRPr="00380CC8">
              <w:rPr>
                <w:rFonts w:eastAsia="Arial" w:cstheme="minorHAnsi"/>
                <w:b/>
                <w:bCs/>
                <w:sz w:val="20"/>
                <w:szCs w:val="20"/>
              </w:rPr>
              <w:t>Subscale</w:t>
            </w:r>
            <w:r w:rsidR="00EF6CD5" w:rsidRPr="00B338ED">
              <w:rPr>
                <w:rFonts w:eastAsia="Arial" w:cstheme="minorHAnsi"/>
                <w:b/>
                <w:bCs/>
                <w:sz w:val="20"/>
                <w:szCs w:val="20"/>
              </w:rPr>
              <w:t>s</w:t>
            </w:r>
          </w:p>
          <w:p w14:paraId="2FB9E13F" w14:textId="0903070E" w:rsidR="00DA340F" w:rsidRPr="00380CC8" w:rsidRDefault="00EF6CD5" w:rsidP="00B70E79">
            <w:pPr>
              <w:spacing w:before="60" w:after="60" w:line="240" w:lineRule="auto"/>
              <w:jc w:val="left"/>
              <w:rPr>
                <w:rFonts w:eastAsia="Arial" w:cstheme="minorHAnsi"/>
                <w:sz w:val="20"/>
                <w:szCs w:val="20"/>
              </w:rPr>
            </w:pPr>
            <w:r>
              <w:rPr>
                <w:rFonts w:eastAsia="Arial" w:cstheme="minorHAnsi"/>
                <w:sz w:val="20"/>
                <w:szCs w:val="20"/>
              </w:rPr>
              <w:t>Speech</w:t>
            </w:r>
            <w:r w:rsidR="00B338ED">
              <w:rPr>
                <w:rFonts w:eastAsia="Arial" w:cstheme="minorHAnsi"/>
                <w:sz w:val="20"/>
                <w:szCs w:val="20"/>
              </w:rPr>
              <w:t xml:space="preserve">                                  </w:t>
            </w:r>
            <w:r>
              <w:rPr>
                <w:rFonts w:eastAsia="Arial" w:cstheme="minorHAnsi"/>
                <w:sz w:val="20"/>
                <w:szCs w:val="20"/>
              </w:rPr>
              <w:t>S</w:t>
            </w:r>
            <w:r w:rsidR="008A5095" w:rsidRPr="00380CC8">
              <w:rPr>
                <w:rFonts w:eastAsia="Arial" w:cstheme="minorHAnsi"/>
                <w:sz w:val="20"/>
                <w:szCs w:val="20"/>
              </w:rPr>
              <w:t>patial</w:t>
            </w:r>
            <w:r w:rsidR="00B338ED">
              <w:rPr>
                <w:rFonts w:eastAsia="Arial" w:cstheme="minorHAnsi"/>
                <w:sz w:val="20"/>
                <w:szCs w:val="20"/>
              </w:rPr>
              <w:t xml:space="preserve">                                </w:t>
            </w:r>
            <w:r>
              <w:rPr>
                <w:rFonts w:eastAsia="Arial" w:cstheme="minorHAnsi"/>
                <w:sz w:val="20"/>
                <w:szCs w:val="20"/>
              </w:rPr>
              <w:t>Q</w:t>
            </w:r>
            <w:r w:rsidR="009575BC" w:rsidRPr="00380CC8">
              <w:rPr>
                <w:rFonts w:eastAsia="Arial" w:cstheme="minorHAnsi"/>
                <w:sz w:val="20"/>
                <w:szCs w:val="20"/>
              </w:rPr>
              <w:t>uality</w:t>
            </w:r>
          </w:p>
          <w:p w14:paraId="231DD2AD" w14:textId="717B1727" w:rsidR="009575BC" w:rsidRPr="00380CC8" w:rsidRDefault="009575BC" w:rsidP="00B70E79">
            <w:pPr>
              <w:spacing w:before="60" w:after="60" w:line="240" w:lineRule="auto"/>
              <w:jc w:val="left"/>
              <w:rPr>
                <w:rFonts w:eastAsia="Arial" w:cstheme="minorHAnsi"/>
                <w:sz w:val="20"/>
                <w:szCs w:val="20"/>
              </w:rPr>
            </w:pPr>
            <w:r w:rsidRPr="00380CC8">
              <w:rPr>
                <w:rFonts w:eastAsia="Arial" w:cstheme="minorHAnsi"/>
                <w:b/>
                <w:bCs/>
                <w:sz w:val="20"/>
                <w:szCs w:val="20"/>
              </w:rPr>
              <w:t xml:space="preserve">Score </w:t>
            </w:r>
            <w:r w:rsidRPr="00380CC8">
              <w:rPr>
                <w:rFonts w:eastAsia="Arial" w:cstheme="minorHAnsi"/>
                <w:sz w:val="20"/>
                <w:szCs w:val="20"/>
              </w:rPr>
              <w:t>[0 – 10]</w:t>
            </w:r>
          </w:p>
          <w:p w14:paraId="6CB93283" w14:textId="4C7C2658" w:rsidR="006E737A" w:rsidRPr="00960556" w:rsidRDefault="00CA16C5" w:rsidP="00B70E79">
            <w:pPr>
              <w:spacing w:before="60" w:after="60" w:line="240" w:lineRule="auto"/>
              <w:jc w:val="left"/>
              <w:rPr>
                <w:rFonts w:eastAsia="Arial" w:cstheme="minorHAnsi"/>
                <w:sz w:val="20"/>
                <w:szCs w:val="20"/>
              </w:rPr>
            </w:pPr>
            <w:r>
              <w:rPr>
                <w:rFonts w:eastAsia="Arial" w:cstheme="minorHAnsi"/>
                <w:sz w:val="20"/>
                <w:szCs w:val="20"/>
              </w:rPr>
              <w:t>Higher values</w:t>
            </w:r>
            <w:r w:rsidR="008A5095" w:rsidRPr="00380CC8">
              <w:rPr>
                <w:rFonts w:eastAsia="Arial" w:cstheme="minorHAnsi"/>
                <w:sz w:val="20"/>
                <w:szCs w:val="20"/>
              </w:rPr>
              <w:t xml:space="preserve"> indicate less difficulty or </w:t>
            </w:r>
            <w:r w:rsidR="001301E8" w:rsidRPr="00380CC8">
              <w:rPr>
                <w:rFonts w:eastAsia="Arial" w:cstheme="minorHAnsi"/>
                <w:sz w:val="20"/>
                <w:szCs w:val="20"/>
              </w:rPr>
              <w:t>not</w:t>
            </w:r>
            <w:r>
              <w:rPr>
                <w:rFonts w:eastAsia="Arial" w:cstheme="minorHAnsi"/>
                <w:sz w:val="20"/>
                <w:szCs w:val="20"/>
              </w:rPr>
              <w:t xml:space="preserve"> difficult</w:t>
            </w:r>
            <w:r w:rsidR="008A5095" w:rsidRPr="00380CC8">
              <w:rPr>
                <w:rFonts w:eastAsia="Arial" w:cstheme="minorHAnsi"/>
                <w:sz w:val="20"/>
                <w:szCs w:val="20"/>
              </w:rPr>
              <w:t>y at all</w:t>
            </w:r>
          </w:p>
        </w:tc>
        <w:tc>
          <w:tcPr>
            <w:tcW w:w="1519" w:type="dxa"/>
            <w:vAlign w:val="center"/>
          </w:tcPr>
          <w:p w14:paraId="2C6A12BD" w14:textId="4AFFF95D" w:rsidR="006E737A" w:rsidRPr="00960556" w:rsidRDefault="006E737A" w:rsidP="00B70E79">
            <w:pPr>
              <w:jc w:val="left"/>
              <w:rPr>
                <w:sz w:val="20"/>
                <w:szCs w:val="20"/>
                <w:lang w:val="es-MX"/>
              </w:rPr>
            </w:pPr>
            <w:r w:rsidRPr="00380CC8">
              <w:rPr>
                <w:sz w:val="20"/>
                <w:szCs w:val="20"/>
              </w:rPr>
              <w:fldChar w:fldCharType="begin"/>
            </w:r>
            <w:r w:rsidR="009E6FED" w:rsidRPr="00960556">
              <w:rPr>
                <w:sz w:val="20"/>
                <w:szCs w:val="20"/>
                <w:lang w:val="es-MX"/>
              </w:rPr>
              <w:instrText xml:space="preserve"> ADDIN ZOTERO_ITEM CSL_CITATION {"citationID":"ck0FhXc9","properties":{"formattedCitation":"(Ca\\uc0\\u241{}ete et\\uc0\\u160{}al., 2022; Noble et\\uc0\\u160{}al., 2013)","plainCitation":"(Cañete et al., 2022; Noble et al., 2013)","noteIndex":0},"citationItems":[{"id":"z74I9N1F/S7r9Ld0i","uris":["http://zotero.org/users/local/2Qmu2Z8M/items/Y9R5ET5J"],"itemData":{"id":83,"type":"article-journal","container-title":"Disability and Rehabilita-tion","issue":"8","language":"en","note":"number: 8","page":"1419–1426","title":"The Spanish 12-item version of the Speech, Spatial and Qualities of Hearing scale (Sp-SSQ12): adap-tation, reliability, and discri-minant validity for people with and without hearing loss","volume":"44","author":[{"family":"Cañete","given":"O.M."},{"family":"Marfull","given":"D."},{"family":"Torrente","given":"M.C."},{"family":"Purdy","given":"S.C."}],"issued":{"date-parts":[["2022"]]}}},{"id":"z74I9N1F/8ULnI7ZL","uris":["http://zotero.org/users/local/2Qmu2Z8M/items/CKSITB42"],"itemData":{"id":81,"type":"article-journal","container-title":"International journal of audiology","issue":"6","language":"en","note":"number: 6","page":"409–412","title":"A short form of the Speech, Spatial and Qualities of Hearing scale suitable for clinical use: The SSQ12","volume":"52","author":[{"family":"Noble","given":"W."},{"family":"Jensen","given":"N.S."},{"family":"Naylor","given":"G."},{"family":"Bhullar","given":"N."},{"family":"Akeroyd","given":"M.A."}],"issued":{"date-parts":[["2013"]]}}}],"schema":"https://github.com/citation-style-language/schema/raw/master/csl-citation.json"} </w:instrText>
            </w:r>
            <w:r w:rsidRPr="00380CC8">
              <w:rPr>
                <w:sz w:val="20"/>
                <w:szCs w:val="20"/>
              </w:rPr>
              <w:fldChar w:fldCharType="separate"/>
            </w:r>
            <w:r w:rsidRPr="00960556">
              <w:rPr>
                <w:rFonts w:ascii="Calibri" w:hAnsi="Calibri" w:cs="Calibri"/>
                <w:sz w:val="20"/>
                <w:szCs w:val="24"/>
                <w:lang w:val="es-MX"/>
              </w:rPr>
              <w:t>(Cañete et al., 2022; Noble et al., 2013)</w:t>
            </w:r>
            <w:r w:rsidRPr="00380CC8">
              <w:rPr>
                <w:sz w:val="20"/>
                <w:szCs w:val="20"/>
              </w:rPr>
              <w:fldChar w:fldCharType="end"/>
            </w:r>
          </w:p>
        </w:tc>
      </w:tr>
      <w:tr w:rsidR="006E737A" w:rsidRPr="00BF31EA" w14:paraId="6C131CFE" w14:textId="77777777" w:rsidTr="00B70E79">
        <w:trPr>
          <w:trHeight w:val="200"/>
          <w:jc w:val="center"/>
        </w:trPr>
        <w:tc>
          <w:tcPr>
            <w:tcW w:w="1101" w:type="dxa"/>
            <w:vMerge/>
            <w:vAlign w:val="center"/>
          </w:tcPr>
          <w:p w14:paraId="25C0437A" w14:textId="77777777" w:rsidR="006E737A" w:rsidRPr="00960556" w:rsidRDefault="006E737A" w:rsidP="00B70E79">
            <w:pPr>
              <w:widowControl w:val="0"/>
              <w:pBdr>
                <w:top w:val="nil"/>
                <w:left w:val="nil"/>
                <w:bottom w:val="nil"/>
                <w:right w:val="nil"/>
                <w:between w:val="nil"/>
              </w:pBdr>
              <w:spacing w:before="0" w:after="0" w:line="276" w:lineRule="auto"/>
              <w:jc w:val="left"/>
              <w:rPr>
                <w:sz w:val="20"/>
                <w:szCs w:val="20"/>
                <w:lang w:val="es-MX"/>
              </w:rPr>
            </w:pPr>
          </w:p>
        </w:tc>
        <w:tc>
          <w:tcPr>
            <w:tcW w:w="1955" w:type="dxa"/>
            <w:vAlign w:val="center"/>
          </w:tcPr>
          <w:p w14:paraId="5BE96CDF" w14:textId="11652C26" w:rsidR="006E737A" w:rsidRPr="00380CC8" w:rsidRDefault="006E737A" w:rsidP="00B70E79">
            <w:pPr>
              <w:jc w:val="left"/>
              <w:rPr>
                <w:sz w:val="20"/>
                <w:szCs w:val="20"/>
              </w:rPr>
            </w:pPr>
            <w:r w:rsidRPr="00380CC8">
              <w:rPr>
                <w:sz w:val="20"/>
                <w:szCs w:val="20"/>
              </w:rPr>
              <w:t>Nijmegen Cochlear Implant Questionnaire (NCIQ)</w:t>
            </w:r>
          </w:p>
        </w:tc>
        <w:tc>
          <w:tcPr>
            <w:tcW w:w="1872" w:type="dxa"/>
            <w:tcBorders>
              <w:top w:val="single" w:sz="4" w:space="0" w:color="000000"/>
              <w:left w:val="single" w:sz="4" w:space="0" w:color="000000"/>
              <w:bottom w:val="single" w:sz="4" w:space="0" w:color="000000"/>
              <w:right w:val="single" w:sz="4" w:space="0" w:color="000000"/>
            </w:tcBorders>
            <w:vAlign w:val="center"/>
          </w:tcPr>
          <w:p w14:paraId="229BC51B" w14:textId="72AD6751" w:rsidR="006E737A" w:rsidRPr="00380CC8" w:rsidRDefault="00B664F1" w:rsidP="001A6C8C">
            <w:pPr>
              <w:jc w:val="left"/>
              <w:rPr>
                <w:sz w:val="20"/>
                <w:szCs w:val="20"/>
              </w:rPr>
            </w:pPr>
            <w:r>
              <w:rPr>
                <w:rFonts w:eastAsia="Arial" w:cstheme="minorHAnsi"/>
                <w:sz w:val="20"/>
                <w:szCs w:val="20"/>
              </w:rPr>
              <w:t>To assess</w:t>
            </w:r>
            <w:r w:rsidR="001A6C8C">
              <w:rPr>
                <w:rFonts w:eastAsia="Arial" w:cstheme="minorHAnsi"/>
                <w:sz w:val="20"/>
                <w:szCs w:val="20"/>
              </w:rPr>
              <w:t xml:space="preserve"> </w:t>
            </w:r>
            <w:r w:rsidR="00E80461" w:rsidRPr="00E80461">
              <w:rPr>
                <w:rFonts w:eastAsia="Arial" w:cstheme="minorHAnsi"/>
                <w:sz w:val="20"/>
                <w:szCs w:val="20"/>
              </w:rPr>
              <w:t xml:space="preserve">health-related quality of life </w:t>
            </w:r>
            <w:r w:rsidR="006C529B">
              <w:rPr>
                <w:rFonts w:eastAsia="Arial" w:cstheme="minorHAnsi"/>
                <w:sz w:val="20"/>
                <w:szCs w:val="20"/>
              </w:rPr>
              <w:t>in CI users</w:t>
            </w:r>
          </w:p>
        </w:tc>
        <w:tc>
          <w:tcPr>
            <w:tcW w:w="2273" w:type="dxa"/>
            <w:tcBorders>
              <w:top w:val="single" w:sz="4" w:space="0" w:color="000000"/>
              <w:left w:val="single" w:sz="4" w:space="0" w:color="000000"/>
              <w:bottom w:val="single" w:sz="4" w:space="0" w:color="000000"/>
              <w:right w:val="single" w:sz="4" w:space="0" w:color="000000"/>
            </w:tcBorders>
            <w:vAlign w:val="center"/>
          </w:tcPr>
          <w:p w14:paraId="74454077" w14:textId="77777777" w:rsidR="00DA340F" w:rsidRDefault="008A5095" w:rsidP="00B70E79">
            <w:pPr>
              <w:spacing w:before="60" w:after="60" w:line="240" w:lineRule="auto"/>
              <w:jc w:val="left"/>
              <w:rPr>
                <w:rFonts w:eastAsia="Arial" w:cstheme="minorHAnsi"/>
                <w:b/>
                <w:bCs/>
                <w:sz w:val="20"/>
                <w:szCs w:val="20"/>
              </w:rPr>
            </w:pPr>
            <w:r w:rsidRPr="00380CC8">
              <w:rPr>
                <w:rFonts w:eastAsia="Arial" w:cstheme="minorHAnsi"/>
                <w:b/>
                <w:bCs/>
                <w:sz w:val="20"/>
                <w:szCs w:val="20"/>
              </w:rPr>
              <w:t>Subscale</w:t>
            </w:r>
            <w:r w:rsidR="00B338ED">
              <w:rPr>
                <w:rFonts w:eastAsia="Arial" w:cstheme="minorHAnsi"/>
                <w:b/>
                <w:bCs/>
                <w:sz w:val="20"/>
                <w:szCs w:val="20"/>
              </w:rPr>
              <w:t>s</w:t>
            </w:r>
          </w:p>
          <w:p w14:paraId="4F27ED51" w14:textId="41D9A67F" w:rsidR="00EE25D3" w:rsidRDefault="001A0F29" w:rsidP="00B70E79">
            <w:pPr>
              <w:spacing w:before="60" w:after="60" w:line="240" w:lineRule="auto"/>
              <w:jc w:val="left"/>
              <w:rPr>
                <w:rFonts w:eastAsia="Arial" w:cstheme="minorHAnsi"/>
                <w:sz w:val="20"/>
                <w:szCs w:val="20"/>
              </w:rPr>
            </w:pPr>
            <w:r>
              <w:rPr>
                <w:rFonts w:eastAsia="Arial" w:cstheme="minorHAnsi"/>
                <w:sz w:val="20"/>
                <w:szCs w:val="20"/>
              </w:rPr>
              <w:t>Basic sound perception</w:t>
            </w:r>
          </w:p>
          <w:p w14:paraId="55D52FAD" w14:textId="4FF8A022" w:rsidR="001A0F29" w:rsidRDefault="001A0F29" w:rsidP="00B70E79">
            <w:pPr>
              <w:spacing w:before="60" w:after="60" w:line="240" w:lineRule="auto"/>
              <w:jc w:val="left"/>
              <w:rPr>
                <w:rFonts w:eastAsia="Arial" w:cstheme="minorHAnsi"/>
                <w:sz w:val="20"/>
                <w:szCs w:val="20"/>
              </w:rPr>
            </w:pPr>
            <w:r>
              <w:rPr>
                <w:rFonts w:eastAsia="Arial" w:cstheme="minorHAnsi"/>
                <w:sz w:val="20"/>
                <w:szCs w:val="20"/>
              </w:rPr>
              <w:t>Advanced sound perception</w:t>
            </w:r>
          </w:p>
          <w:p w14:paraId="102406A8" w14:textId="385AB20B" w:rsidR="001A0F29" w:rsidRDefault="001A0F29" w:rsidP="00B70E79">
            <w:pPr>
              <w:spacing w:before="60" w:after="60" w:line="240" w:lineRule="auto"/>
              <w:jc w:val="left"/>
              <w:rPr>
                <w:rFonts w:eastAsia="Arial" w:cstheme="minorHAnsi"/>
                <w:sz w:val="20"/>
                <w:szCs w:val="20"/>
              </w:rPr>
            </w:pPr>
            <w:r>
              <w:rPr>
                <w:rFonts w:eastAsia="Arial" w:cstheme="minorHAnsi"/>
                <w:sz w:val="20"/>
                <w:szCs w:val="20"/>
              </w:rPr>
              <w:t>Speech production</w:t>
            </w:r>
          </w:p>
          <w:p w14:paraId="0A6D20B3" w14:textId="64A07739" w:rsidR="001A0F29" w:rsidRDefault="001A0F29" w:rsidP="00B70E79">
            <w:pPr>
              <w:spacing w:before="60" w:after="60" w:line="240" w:lineRule="auto"/>
              <w:jc w:val="left"/>
              <w:rPr>
                <w:rFonts w:eastAsia="Arial" w:cstheme="minorHAnsi"/>
                <w:sz w:val="20"/>
                <w:szCs w:val="20"/>
              </w:rPr>
            </w:pPr>
            <w:r>
              <w:rPr>
                <w:rFonts w:eastAsia="Arial" w:cstheme="minorHAnsi"/>
                <w:sz w:val="20"/>
                <w:szCs w:val="20"/>
              </w:rPr>
              <w:t>Self-esteem</w:t>
            </w:r>
          </w:p>
          <w:p w14:paraId="7B0AB426" w14:textId="1139C6B4" w:rsidR="001A0F29" w:rsidRDefault="001A0F29" w:rsidP="00B70E79">
            <w:pPr>
              <w:spacing w:before="60" w:after="60" w:line="240" w:lineRule="auto"/>
              <w:jc w:val="left"/>
              <w:rPr>
                <w:rFonts w:eastAsia="Arial" w:cstheme="minorHAnsi"/>
                <w:sz w:val="20"/>
                <w:szCs w:val="20"/>
              </w:rPr>
            </w:pPr>
            <w:r>
              <w:rPr>
                <w:rFonts w:eastAsia="Arial" w:cstheme="minorHAnsi"/>
                <w:sz w:val="20"/>
                <w:szCs w:val="20"/>
              </w:rPr>
              <w:t>Activity</w:t>
            </w:r>
          </w:p>
          <w:p w14:paraId="70889A0A" w14:textId="3103E043" w:rsidR="001A0F29" w:rsidRPr="00DA340F" w:rsidRDefault="001A0F29" w:rsidP="00B70E79">
            <w:pPr>
              <w:spacing w:before="60" w:after="60" w:line="240" w:lineRule="auto"/>
              <w:jc w:val="left"/>
              <w:rPr>
                <w:rFonts w:eastAsia="Arial" w:cstheme="minorHAnsi"/>
                <w:b/>
                <w:bCs/>
                <w:sz w:val="20"/>
                <w:szCs w:val="20"/>
              </w:rPr>
            </w:pPr>
            <w:r>
              <w:rPr>
                <w:rFonts w:eastAsia="Arial" w:cstheme="minorHAnsi"/>
                <w:sz w:val="20"/>
                <w:szCs w:val="20"/>
              </w:rPr>
              <w:t>Social interactions</w:t>
            </w:r>
          </w:p>
          <w:p w14:paraId="2F877A5F" w14:textId="26893486" w:rsidR="00EE25D3" w:rsidRPr="00380CC8" w:rsidRDefault="008A5095" w:rsidP="00B70E79">
            <w:pPr>
              <w:spacing w:before="60" w:after="60" w:line="240" w:lineRule="auto"/>
              <w:jc w:val="left"/>
              <w:rPr>
                <w:rFonts w:eastAsia="Arial" w:cstheme="minorHAnsi"/>
                <w:b/>
                <w:bCs/>
                <w:sz w:val="20"/>
                <w:szCs w:val="20"/>
              </w:rPr>
            </w:pPr>
            <w:r w:rsidRPr="00380CC8">
              <w:rPr>
                <w:rFonts w:eastAsia="Arial" w:cstheme="minorHAnsi"/>
                <w:b/>
                <w:bCs/>
                <w:sz w:val="20"/>
                <w:szCs w:val="20"/>
              </w:rPr>
              <w:t>Score</w:t>
            </w:r>
            <w:r w:rsidR="00EE25D3" w:rsidRPr="00380CC8">
              <w:rPr>
                <w:rFonts w:eastAsia="Arial" w:cstheme="minorHAnsi"/>
                <w:b/>
                <w:bCs/>
                <w:sz w:val="20"/>
                <w:szCs w:val="20"/>
              </w:rPr>
              <w:t xml:space="preserve"> </w:t>
            </w:r>
            <w:r w:rsidR="00EE25D3" w:rsidRPr="00380CC8">
              <w:rPr>
                <w:rFonts w:eastAsia="Arial" w:cstheme="minorHAnsi"/>
                <w:sz w:val="20"/>
                <w:szCs w:val="20"/>
              </w:rPr>
              <w:t>[0-100]</w:t>
            </w:r>
          </w:p>
          <w:p w14:paraId="2E3ED61F" w14:textId="4815E344" w:rsidR="006E737A" w:rsidRPr="00380CC8" w:rsidRDefault="00CA16C5" w:rsidP="00B70E79">
            <w:pPr>
              <w:jc w:val="left"/>
              <w:rPr>
                <w:sz w:val="20"/>
                <w:szCs w:val="20"/>
              </w:rPr>
            </w:pPr>
            <w:r>
              <w:rPr>
                <w:sz w:val="20"/>
                <w:szCs w:val="20"/>
              </w:rPr>
              <w:t>Higher scores indicate</w:t>
            </w:r>
            <w:r w:rsidR="00283517" w:rsidRPr="00380CC8">
              <w:rPr>
                <w:sz w:val="20"/>
                <w:szCs w:val="20"/>
              </w:rPr>
              <w:t xml:space="preserve"> </w:t>
            </w:r>
            <w:r w:rsidR="00283517" w:rsidRPr="00E80461">
              <w:rPr>
                <w:sz w:val="20"/>
                <w:szCs w:val="20"/>
              </w:rPr>
              <w:t xml:space="preserve">better </w:t>
            </w:r>
            <w:r w:rsidR="00FF68FB">
              <w:rPr>
                <w:sz w:val="20"/>
                <w:szCs w:val="20"/>
              </w:rPr>
              <w:t>quality of life</w:t>
            </w:r>
          </w:p>
        </w:tc>
        <w:tc>
          <w:tcPr>
            <w:tcW w:w="1519" w:type="dxa"/>
            <w:vAlign w:val="center"/>
          </w:tcPr>
          <w:p w14:paraId="250280C7" w14:textId="5D8F0667" w:rsidR="006E737A" w:rsidRPr="00960556" w:rsidRDefault="006E737A" w:rsidP="00B70E79">
            <w:pPr>
              <w:jc w:val="left"/>
              <w:rPr>
                <w:sz w:val="20"/>
                <w:szCs w:val="20"/>
                <w:lang w:val="es-MX"/>
              </w:rPr>
            </w:pPr>
            <w:r w:rsidRPr="00380CC8">
              <w:rPr>
                <w:sz w:val="20"/>
                <w:szCs w:val="20"/>
              </w:rPr>
              <w:fldChar w:fldCharType="begin"/>
            </w:r>
            <w:r w:rsidR="009E6FED" w:rsidRPr="00960556">
              <w:rPr>
                <w:sz w:val="20"/>
                <w:szCs w:val="20"/>
                <w:lang w:val="es-MX"/>
              </w:rPr>
              <w:instrText xml:space="preserve"> ADDIN ZOTERO_ITEM CSL_CITATION {"citationID":"8RJpGf8B","properties":{"unsorted":true,"formattedCitation":"(Sanchez-Cuadrado et\\uc0\\u160{}al., 2015; Hinderink et\\uc0\\u160{}al., 2000)","plainCitation":"(Sanchez-Cuadrado et al., 2015; Hinderink et al., 2000)","noteIndex":0},"citationItems":[{"id":"z74I9N1F/E2Oq7343","uris":["http://zotero.org/users/local/2Qmu2Z8M/items/BINNTTRW"],"itemData":{"id":233,"type":"article-journal","container-title":"European Archives of Oto-Rhino-Laryngology","issue":"7","note":"number: 7\npublisher: Springer","page":"1621–1625","title":"Reliability and validity of the Nijmegen cochlear implant questionnaire in Spanish","volume":"272","author":[{"family":"Sanchez-Cuadrado","given":"Isabel"},{"family":"Gavilan","given":"Javier"},{"family":"Perez-Mora","given":"Rosa"},{"family":"Muñoz","given":"Elena"},{"family":"Lassaletta","given":"Luis"}],"issued":{"date-parts":[["2015"]]}}},{"id":"z74I9N1F/FUoE4aRK","uris":["http://zotero.org/users/local/2Qmu2Z8M/items/4U95ZMGX"],"itemData":{"id":174,"type":"article-journal","container-title":"Otolaryngology-Head and Neck Surgery","issue":"6","note":"number: 6\npublisher: Elsevier","page":"756–765","title":"Development and application of a health-related quality-of-life instrument for adults with cochlear implants: the Nijmegen cochlear implant questionnaire","volume":"123","author":[{"family":"Hinderink","given":"Johannes B"},{"family":"Krabbe","given":"Paul FM"},{"family":"Van Den Broek","given":"Paul"}],"issued":{"date-parts":[["2000"]]}}}],"schema":"https://github.com/citation-style-language/schema/raw/master/csl-citation.json"} </w:instrText>
            </w:r>
            <w:r w:rsidRPr="00380CC8">
              <w:rPr>
                <w:sz w:val="20"/>
                <w:szCs w:val="20"/>
              </w:rPr>
              <w:fldChar w:fldCharType="separate"/>
            </w:r>
            <w:r w:rsidRPr="00960556">
              <w:rPr>
                <w:rFonts w:ascii="Calibri" w:hAnsi="Calibri" w:cs="Calibri"/>
                <w:sz w:val="20"/>
                <w:szCs w:val="24"/>
                <w:lang w:val="es-MX"/>
              </w:rPr>
              <w:t>(Sanchez-Cuadrado et al., 2015; Hinderink et al., 2000)</w:t>
            </w:r>
            <w:r w:rsidRPr="00380CC8">
              <w:rPr>
                <w:sz w:val="20"/>
                <w:szCs w:val="20"/>
              </w:rPr>
              <w:fldChar w:fldCharType="end"/>
            </w:r>
          </w:p>
        </w:tc>
      </w:tr>
      <w:tr w:rsidR="00CF2096" w:rsidRPr="00BF31EA" w14:paraId="58546E1B" w14:textId="77777777" w:rsidTr="00B70E79">
        <w:trPr>
          <w:trHeight w:val="200"/>
          <w:jc w:val="center"/>
        </w:trPr>
        <w:tc>
          <w:tcPr>
            <w:tcW w:w="1101" w:type="dxa"/>
            <w:vMerge/>
            <w:vAlign w:val="center"/>
          </w:tcPr>
          <w:p w14:paraId="0455F445" w14:textId="77777777" w:rsidR="00CF2096" w:rsidRPr="00960556" w:rsidRDefault="00CF2096" w:rsidP="00CF2096">
            <w:pPr>
              <w:widowControl w:val="0"/>
              <w:pBdr>
                <w:top w:val="nil"/>
                <w:left w:val="nil"/>
                <w:bottom w:val="nil"/>
                <w:right w:val="nil"/>
                <w:between w:val="nil"/>
              </w:pBdr>
              <w:spacing w:before="0" w:after="0" w:line="276" w:lineRule="auto"/>
              <w:jc w:val="left"/>
              <w:rPr>
                <w:sz w:val="20"/>
                <w:szCs w:val="20"/>
                <w:lang w:val="es-MX"/>
              </w:rPr>
            </w:pPr>
          </w:p>
        </w:tc>
        <w:tc>
          <w:tcPr>
            <w:tcW w:w="1955" w:type="dxa"/>
            <w:vAlign w:val="center"/>
          </w:tcPr>
          <w:p w14:paraId="7088AC84" w14:textId="2F71D5D1" w:rsidR="00CF2096" w:rsidRPr="00380CC8" w:rsidRDefault="00CF2096" w:rsidP="00CF2096">
            <w:pPr>
              <w:jc w:val="left"/>
              <w:rPr>
                <w:sz w:val="20"/>
                <w:szCs w:val="20"/>
              </w:rPr>
            </w:pPr>
            <w:r w:rsidRPr="00380CC8">
              <w:rPr>
                <w:sz w:val="20"/>
                <w:szCs w:val="20"/>
              </w:rPr>
              <w:t>Hearing Handicap Inventory for the Elderly-Screening (HHIE-S)</w:t>
            </w:r>
          </w:p>
        </w:tc>
        <w:tc>
          <w:tcPr>
            <w:tcW w:w="1872" w:type="dxa"/>
            <w:tcBorders>
              <w:top w:val="single" w:sz="4" w:space="0" w:color="000000"/>
              <w:left w:val="single" w:sz="4" w:space="0" w:color="000000"/>
              <w:bottom w:val="single" w:sz="4" w:space="0" w:color="000000"/>
              <w:right w:val="single" w:sz="4" w:space="0" w:color="000000"/>
            </w:tcBorders>
            <w:vAlign w:val="center"/>
          </w:tcPr>
          <w:p w14:paraId="464F3FA9" w14:textId="35D968C4" w:rsidR="00CF2096" w:rsidRDefault="00B664F1" w:rsidP="001A6C8C">
            <w:pPr>
              <w:jc w:val="left"/>
              <w:rPr>
                <w:rFonts w:eastAsia="Arial" w:cstheme="minorHAnsi"/>
                <w:sz w:val="20"/>
                <w:szCs w:val="20"/>
              </w:rPr>
            </w:pPr>
            <w:r>
              <w:rPr>
                <w:sz w:val="20"/>
                <w:szCs w:val="20"/>
              </w:rPr>
              <w:t xml:space="preserve">To assess </w:t>
            </w:r>
            <w:r w:rsidR="00CF2096" w:rsidRPr="00093ED0">
              <w:rPr>
                <w:sz w:val="20"/>
                <w:szCs w:val="20"/>
              </w:rPr>
              <w:t>social and em</w:t>
            </w:r>
            <w:r w:rsidR="006C529B">
              <w:rPr>
                <w:sz w:val="20"/>
                <w:szCs w:val="20"/>
              </w:rPr>
              <w:t>otional effects of hearing loss</w:t>
            </w:r>
          </w:p>
        </w:tc>
        <w:tc>
          <w:tcPr>
            <w:tcW w:w="2273" w:type="dxa"/>
            <w:tcBorders>
              <w:top w:val="single" w:sz="4" w:space="0" w:color="000000"/>
              <w:left w:val="single" w:sz="4" w:space="0" w:color="000000"/>
              <w:bottom w:val="single" w:sz="4" w:space="0" w:color="000000"/>
              <w:right w:val="single" w:sz="4" w:space="0" w:color="000000"/>
            </w:tcBorders>
            <w:vAlign w:val="center"/>
          </w:tcPr>
          <w:p w14:paraId="39DDBF0E" w14:textId="77777777" w:rsidR="00CF2096" w:rsidRDefault="00CF2096" w:rsidP="00CF2096">
            <w:pPr>
              <w:spacing w:before="60" w:after="60" w:line="240" w:lineRule="auto"/>
              <w:jc w:val="left"/>
              <w:rPr>
                <w:rFonts w:eastAsia="Arial" w:cstheme="minorHAnsi"/>
                <w:b/>
                <w:bCs/>
                <w:sz w:val="20"/>
                <w:szCs w:val="20"/>
              </w:rPr>
            </w:pPr>
            <w:r w:rsidRPr="00380CC8">
              <w:rPr>
                <w:rFonts w:eastAsia="Arial" w:cstheme="minorHAnsi"/>
                <w:b/>
                <w:bCs/>
                <w:sz w:val="20"/>
                <w:szCs w:val="20"/>
              </w:rPr>
              <w:t>Subscale</w:t>
            </w:r>
            <w:r>
              <w:rPr>
                <w:rFonts w:eastAsia="Arial" w:cstheme="minorHAnsi"/>
                <w:b/>
                <w:bCs/>
                <w:sz w:val="20"/>
                <w:szCs w:val="20"/>
              </w:rPr>
              <w:t>s</w:t>
            </w:r>
          </w:p>
          <w:p w14:paraId="0AF74931" w14:textId="77777777" w:rsidR="00CF2096" w:rsidRPr="00DA340F" w:rsidRDefault="00CF2096" w:rsidP="00CF2096">
            <w:pPr>
              <w:spacing w:before="60" w:after="60" w:line="240" w:lineRule="auto"/>
              <w:jc w:val="left"/>
              <w:rPr>
                <w:rFonts w:eastAsia="Arial" w:cstheme="minorHAnsi"/>
                <w:b/>
                <w:bCs/>
                <w:sz w:val="20"/>
                <w:szCs w:val="20"/>
              </w:rPr>
            </w:pPr>
            <w:r w:rsidRPr="00380CC8">
              <w:rPr>
                <w:rFonts w:eastAsia="Arial" w:cstheme="minorHAnsi"/>
                <w:sz w:val="20"/>
                <w:szCs w:val="20"/>
              </w:rPr>
              <w:t>Emotional</w:t>
            </w:r>
            <w:r>
              <w:rPr>
                <w:rFonts w:eastAsia="Arial" w:cstheme="minorHAnsi"/>
                <w:sz w:val="20"/>
                <w:szCs w:val="20"/>
              </w:rPr>
              <w:t xml:space="preserve">                                  </w:t>
            </w:r>
            <w:r w:rsidRPr="00380CC8">
              <w:rPr>
                <w:rFonts w:eastAsia="Arial" w:cstheme="minorHAnsi"/>
                <w:sz w:val="20"/>
                <w:szCs w:val="20"/>
              </w:rPr>
              <w:t>Social</w:t>
            </w:r>
          </w:p>
          <w:p w14:paraId="4BBF8CC1" w14:textId="77777777" w:rsidR="00CF2096" w:rsidRPr="00380CC8" w:rsidRDefault="00CF2096" w:rsidP="00CF2096">
            <w:pPr>
              <w:jc w:val="left"/>
              <w:rPr>
                <w:rFonts w:eastAsia="Arial" w:cstheme="minorHAnsi"/>
                <w:sz w:val="20"/>
                <w:szCs w:val="20"/>
              </w:rPr>
            </w:pPr>
            <w:r w:rsidRPr="00380CC8">
              <w:rPr>
                <w:rFonts w:eastAsia="Arial" w:cstheme="minorHAnsi"/>
                <w:b/>
                <w:bCs/>
                <w:sz w:val="20"/>
                <w:szCs w:val="20"/>
              </w:rPr>
              <w:t xml:space="preserve">Score </w:t>
            </w:r>
            <w:r w:rsidRPr="00380CC8">
              <w:rPr>
                <w:rFonts w:eastAsia="Arial" w:cstheme="minorHAnsi"/>
                <w:sz w:val="20"/>
                <w:szCs w:val="20"/>
              </w:rPr>
              <w:t>[0 – 40]</w:t>
            </w:r>
          </w:p>
          <w:p w14:paraId="694A0C09" w14:textId="3EFB0F31" w:rsidR="00CF2096" w:rsidRPr="00380CC8" w:rsidRDefault="00547AB3" w:rsidP="00CF2096">
            <w:pPr>
              <w:spacing w:before="60" w:after="60" w:line="240" w:lineRule="auto"/>
              <w:jc w:val="left"/>
              <w:rPr>
                <w:rFonts w:eastAsia="Arial" w:cstheme="minorHAnsi"/>
                <w:b/>
                <w:bCs/>
                <w:sz w:val="20"/>
                <w:szCs w:val="20"/>
              </w:rPr>
            </w:pPr>
            <w:r>
              <w:rPr>
                <w:sz w:val="20"/>
                <w:szCs w:val="20"/>
              </w:rPr>
              <w:t xml:space="preserve"> </w:t>
            </w:r>
            <w:r w:rsidR="00CF2096" w:rsidRPr="00380CC8">
              <w:rPr>
                <w:sz w:val="20"/>
                <w:szCs w:val="20"/>
              </w:rPr>
              <w:t>0-8</w:t>
            </w:r>
            <w:r w:rsidR="00E12C90">
              <w:rPr>
                <w:sz w:val="20"/>
                <w:szCs w:val="20"/>
              </w:rPr>
              <w:t>:</w:t>
            </w:r>
            <w:r w:rsidR="00CF2096" w:rsidRPr="00380CC8">
              <w:rPr>
                <w:sz w:val="20"/>
                <w:szCs w:val="20"/>
              </w:rPr>
              <w:t xml:space="preserve"> no hearing handicap</w:t>
            </w:r>
            <w:r w:rsidR="00CF2096">
              <w:rPr>
                <w:sz w:val="20"/>
                <w:szCs w:val="20"/>
              </w:rPr>
              <w:t xml:space="preserve">     </w:t>
            </w:r>
            <w:r w:rsidR="00E12C90">
              <w:rPr>
                <w:sz w:val="20"/>
                <w:szCs w:val="20"/>
              </w:rPr>
              <w:t xml:space="preserve">                    </w:t>
            </w:r>
            <w:r w:rsidR="00CF2096" w:rsidRPr="00380CC8">
              <w:rPr>
                <w:sz w:val="20"/>
                <w:szCs w:val="20"/>
              </w:rPr>
              <w:t>10-24</w:t>
            </w:r>
            <w:r w:rsidR="00E12C90">
              <w:rPr>
                <w:sz w:val="20"/>
                <w:szCs w:val="20"/>
              </w:rPr>
              <w:t xml:space="preserve">: </w:t>
            </w:r>
            <w:r w:rsidR="00CF2096" w:rsidRPr="00380CC8">
              <w:rPr>
                <w:sz w:val="20"/>
                <w:szCs w:val="20"/>
              </w:rPr>
              <w:t xml:space="preserve">mild-moderate hearing handicap </w:t>
            </w:r>
            <w:r w:rsidR="00CF2096">
              <w:rPr>
                <w:sz w:val="20"/>
                <w:szCs w:val="20"/>
              </w:rPr>
              <w:t xml:space="preserve">                   </w:t>
            </w:r>
            <w:r w:rsidR="00CF2096" w:rsidRPr="00380CC8">
              <w:rPr>
                <w:sz w:val="20"/>
                <w:szCs w:val="20"/>
              </w:rPr>
              <w:t>26-</w:t>
            </w:r>
            <w:r w:rsidR="001A1CDB" w:rsidRPr="00380CC8">
              <w:rPr>
                <w:sz w:val="20"/>
                <w:szCs w:val="20"/>
              </w:rPr>
              <w:t>40</w:t>
            </w:r>
            <w:r w:rsidR="001A1CDB">
              <w:rPr>
                <w:sz w:val="20"/>
                <w:szCs w:val="20"/>
              </w:rPr>
              <w:t>:</w:t>
            </w:r>
            <w:r w:rsidR="001A1CDB" w:rsidRPr="00380CC8">
              <w:rPr>
                <w:sz w:val="20"/>
                <w:szCs w:val="20"/>
              </w:rPr>
              <w:t xml:space="preserve"> significant</w:t>
            </w:r>
            <w:r w:rsidR="00CF2096" w:rsidRPr="00380CC8">
              <w:rPr>
                <w:sz w:val="20"/>
                <w:szCs w:val="20"/>
              </w:rPr>
              <w:t xml:space="preserve"> hearing handicap</w:t>
            </w:r>
          </w:p>
        </w:tc>
        <w:tc>
          <w:tcPr>
            <w:tcW w:w="1519" w:type="dxa"/>
            <w:vAlign w:val="center"/>
          </w:tcPr>
          <w:p w14:paraId="58BCA6B6" w14:textId="069D48B0" w:rsidR="00CF2096" w:rsidRPr="00CF2096" w:rsidRDefault="00CF2096" w:rsidP="00CF2096">
            <w:pPr>
              <w:jc w:val="left"/>
              <w:rPr>
                <w:sz w:val="20"/>
                <w:szCs w:val="20"/>
                <w:lang w:val="es-MX"/>
              </w:rPr>
            </w:pPr>
            <w:r w:rsidRPr="00380CC8">
              <w:rPr>
                <w:sz w:val="20"/>
                <w:szCs w:val="20"/>
              </w:rPr>
              <w:fldChar w:fldCharType="begin"/>
            </w:r>
            <w:r w:rsidR="00D146D0">
              <w:rPr>
                <w:sz w:val="20"/>
                <w:szCs w:val="20"/>
                <w:lang w:val="es-MX"/>
              </w:rPr>
              <w:instrText xml:space="preserve"> ADDIN ZOTERO_ITEM CSL_CITATION {"citationID":"6GrkMAfF","properties":{"formattedCitation":"(Kim et\\uc0\\u160{}al., 2021; Tamblay et\\uc0\\u160{}al., 2008)","plainCitation":"(Kim et al., 2021; Tamblay et al., 2008)","noteIndex":0},"citationItems":[{"id":"z74I9N1F/lsQAW8KB","uris":["http://zotero.org/users/local/2Qmu2Z8M/items/2PBUVI7H"],"itemData":{"id":162,"type":"article-journal","container-title":"The Laryngoscope","issue":"5","note":"number: 5\npublisher: Wiley Online Library","page":"1122–1126","title":"Long-term Impact of Hearing Aid Provision or Cochlear Implantation on Hearing Handicap","volume":"131","author":[{"family":"Kim","given":"Alexander S"},{"family":"Betz","given":"Joshua F"},{"family":"Nieman","given":"Carrie L"},{"family":"Hoyer","given":"Matthew R"},{"family":"Applebaum","given":"Jeremy"},{"family":"Lin","given":"Frank R"},{"family":"Goman","given":"Adele M"}],"issued":{"date-parts":[["2021"]]}}},{"id":"z74I9N1F/CsDNDnuO","uris":["http://zotero.org/users/local/2Qmu2Z8M/items/JUQNDBPS"],"itemData":{"id":164,"type":"article-journal","container-title":"Revista de otorrinolaringología y cirugía de cabeza y cuello","issue":"1","note":"number: 1\npublisher: SciELO Chile","page":"21–26","title":"Impacto social del uso de audífonos en adultos mayores","volume":"68","author":[{"family":"Tamblay","given":"Natalia"},{"family":"Villalobos","given":"Iván"},{"family":"Pastene","given":"Alejandro"},{"family":"Rahal","given":"Maritza"}],"issued":{"date-parts":[["2008"]]}}}],"schema":"https://github.com/citation-style-language/schema/raw/master/csl-citation.json"} </w:instrText>
            </w:r>
            <w:r w:rsidRPr="00380CC8">
              <w:rPr>
                <w:sz w:val="20"/>
                <w:szCs w:val="20"/>
              </w:rPr>
              <w:fldChar w:fldCharType="separate"/>
            </w:r>
            <w:r w:rsidR="00D146D0" w:rsidRPr="00D146D0">
              <w:rPr>
                <w:rFonts w:ascii="Calibri" w:hAnsi="Calibri" w:cs="Calibri"/>
                <w:sz w:val="20"/>
                <w:lang w:val="es-MX"/>
              </w:rPr>
              <w:t>(Kim et al., 2021; Tamblay et al., 2008)</w:t>
            </w:r>
            <w:r w:rsidRPr="00380CC8">
              <w:rPr>
                <w:sz w:val="20"/>
                <w:szCs w:val="20"/>
              </w:rPr>
              <w:fldChar w:fldCharType="end"/>
            </w:r>
          </w:p>
        </w:tc>
      </w:tr>
      <w:tr w:rsidR="00CF2096" w:rsidRPr="0031705B" w14:paraId="138DE80F" w14:textId="77777777" w:rsidTr="00B70E79">
        <w:trPr>
          <w:trHeight w:val="200"/>
          <w:jc w:val="center"/>
        </w:trPr>
        <w:tc>
          <w:tcPr>
            <w:tcW w:w="1101" w:type="dxa"/>
            <w:vMerge/>
            <w:vAlign w:val="center"/>
          </w:tcPr>
          <w:p w14:paraId="7B9D1E37" w14:textId="77777777" w:rsidR="00CF2096" w:rsidRPr="00F07248" w:rsidRDefault="00CF2096" w:rsidP="00CF2096">
            <w:pPr>
              <w:widowControl w:val="0"/>
              <w:pBdr>
                <w:top w:val="nil"/>
                <w:left w:val="nil"/>
                <w:bottom w:val="nil"/>
                <w:right w:val="nil"/>
                <w:between w:val="nil"/>
              </w:pBdr>
              <w:spacing w:before="0" w:after="0" w:line="276" w:lineRule="auto"/>
              <w:jc w:val="left"/>
              <w:rPr>
                <w:sz w:val="20"/>
                <w:szCs w:val="20"/>
                <w:lang w:val="es-MX"/>
              </w:rPr>
            </w:pPr>
          </w:p>
        </w:tc>
        <w:tc>
          <w:tcPr>
            <w:tcW w:w="1955" w:type="dxa"/>
            <w:vAlign w:val="center"/>
          </w:tcPr>
          <w:p w14:paraId="559D2754" w14:textId="7E6AC189" w:rsidR="00CF2096" w:rsidRPr="00380CC8" w:rsidRDefault="00CF2096" w:rsidP="00CF2096">
            <w:pPr>
              <w:jc w:val="left"/>
              <w:rPr>
                <w:sz w:val="20"/>
                <w:szCs w:val="20"/>
              </w:rPr>
            </w:pPr>
            <w:r>
              <w:rPr>
                <w:sz w:val="20"/>
                <w:szCs w:val="20"/>
              </w:rPr>
              <w:t>Category of auditory performance (CAP)</w:t>
            </w:r>
          </w:p>
        </w:tc>
        <w:tc>
          <w:tcPr>
            <w:tcW w:w="1872" w:type="dxa"/>
            <w:tcBorders>
              <w:top w:val="single" w:sz="4" w:space="0" w:color="000000"/>
              <w:left w:val="single" w:sz="4" w:space="0" w:color="000000"/>
              <w:bottom w:val="single" w:sz="4" w:space="0" w:color="000000"/>
              <w:right w:val="single" w:sz="4" w:space="0" w:color="000000"/>
            </w:tcBorders>
            <w:vAlign w:val="center"/>
          </w:tcPr>
          <w:p w14:paraId="18A9BFA1" w14:textId="575F6D5C" w:rsidR="00CF2096" w:rsidRPr="00380CC8" w:rsidRDefault="00B664F1" w:rsidP="00547AB3">
            <w:pPr>
              <w:jc w:val="left"/>
              <w:rPr>
                <w:sz w:val="20"/>
                <w:szCs w:val="20"/>
              </w:rPr>
            </w:pPr>
            <w:r>
              <w:rPr>
                <w:sz w:val="20"/>
                <w:szCs w:val="20"/>
              </w:rPr>
              <w:t xml:space="preserve">To </w:t>
            </w:r>
            <w:r w:rsidR="0099518D">
              <w:rPr>
                <w:sz w:val="20"/>
                <w:szCs w:val="20"/>
              </w:rPr>
              <w:t>classify</w:t>
            </w:r>
            <w:r>
              <w:rPr>
                <w:sz w:val="20"/>
                <w:szCs w:val="20"/>
              </w:rPr>
              <w:t xml:space="preserve"> </w:t>
            </w:r>
            <w:r w:rsidR="00547AB3">
              <w:rPr>
                <w:sz w:val="20"/>
                <w:szCs w:val="20"/>
              </w:rPr>
              <w:t>auditory performance in CI</w:t>
            </w:r>
            <w:r w:rsidR="0099518D">
              <w:rPr>
                <w:sz w:val="20"/>
                <w:szCs w:val="20"/>
              </w:rPr>
              <w:t xml:space="preserve"> users</w:t>
            </w:r>
            <w:r w:rsidR="006C529B">
              <w:rPr>
                <w:sz w:val="20"/>
                <w:szCs w:val="20"/>
              </w:rPr>
              <w:t xml:space="preserve"> in everyday </w:t>
            </w:r>
            <w:r w:rsidR="006C529B">
              <w:rPr>
                <w:sz w:val="20"/>
                <w:szCs w:val="20"/>
              </w:rPr>
              <w:lastRenderedPageBreak/>
              <w:t>life</w:t>
            </w:r>
          </w:p>
        </w:tc>
        <w:tc>
          <w:tcPr>
            <w:tcW w:w="2273" w:type="dxa"/>
            <w:tcBorders>
              <w:top w:val="single" w:sz="4" w:space="0" w:color="000000"/>
              <w:left w:val="single" w:sz="4" w:space="0" w:color="000000"/>
              <w:bottom w:val="single" w:sz="4" w:space="0" w:color="000000"/>
              <w:right w:val="single" w:sz="4" w:space="0" w:color="000000"/>
            </w:tcBorders>
            <w:vAlign w:val="center"/>
          </w:tcPr>
          <w:p w14:paraId="21726762" w14:textId="401F2E46" w:rsidR="00CF2096" w:rsidRPr="00CF2096" w:rsidRDefault="00CF2096" w:rsidP="00CF2096">
            <w:pPr>
              <w:spacing w:before="60" w:after="60" w:line="240" w:lineRule="auto"/>
              <w:jc w:val="left"/>
              <w:rPr>
                <w:rFonts w:eastAsia="Arial" w:cstheme="minorHAnsi"/>
                <w:b/>
                <w:bCs/>
                <w:sz w:val="20"/>
                <w:szCs w:val="20"/>
              </w:rPr>
            </w:pPr>
            <w:r w:rsidRPr="00380CC8">
              <w:rPr>
                <w:rFonts w:eastAsia="Arial" w:cstheme="minorHAnsi"/>
                <w:b/>
                <w:bCs/>
                <w:sz w:val="20"/>
                <w:szCs w:val="20"/>
              </w:rPr>
              <w:lastRenderedPageBreak/>
              <w:t xml:space="preserve">Score </w:t>
            </w:r>
            <w:r w:rsidRPr="00380CC8">
              <w:rPr>
                <w:rFonts w:eastAsia="Arial" w:cstheme="minorHAnsi"/>
                <w:sz w:val="20"/>
                <w:szCs w:val="20"/>
              </w:rPr>
              <w:t xml:space="preserve">[0 – </w:t>
            </w:r>
            <w:r w:rsidR="00F07248">
              <w:rPr>
                <w:rFonts w:eastAsia="Arial" w:cstheme="minorHAnsi"/>
                <w:sz w:val="20"/>
                <w:szCs w:val="20"/>
              </w:rPr>
              <w:t>7</w:t>
            </w:r>
            <w:r w:rsidRPr="00380CC8">
              <w:rPr>
                <w:rFonts w:eastAsia="Arial" w:cstheme="minorHAnsi"/>
                <w:sz w:val="20"/>
                <w:szCs w:val="20"/>
              </w:rPr>
              <w:t>]</w:t>
            </w:r>
          </w:p>
          <w:p w14:paraId="61BD381D" w14:textId="41364D63" w:rsidR="00CF2096" w:rsidRPr="00380CC8" w:rsidRDefault="00CF2096" w:rsidP="00CF2096">
            <w:pPr>
              <w:jc w:val="left"/>
              <w:rPr>
                <w:sz w:val="20"/>
                <w:szCs w:val="20"/>
              </w:rPr>
            </w:pPr>
            <w:r>
              <w:rPr>
                <w:sz w:val="20"/>
                <w:szCs w:val="20"/>
              </w:rPr>
              <w:t>Higher score</w:t>
            </w:r>
            <w:r w:rsidR="001A6C8C">
              <w:rPr>
                <w:sz w:val="20"/>
                <w:szCs w:val="20"/>
              </w:rPr>
              <w:t>s mean</w:t>
            </w:r>
            <w:r>
              <w:rPr>
                <w:sz w:val="20"/>
                <w:szCs w:val="20"/>
              </w:rPr>
              <w:t xml:space="preserve"> </w:t>
            </w:r>
            <w:r w:rsidR="00D146D0">
              <w:rPr>
                <w:sz w:val="20"/>
                <w:szCs w:val="20"/>
              </w:rPr>
              <w:lastRenderedPageBreak/>
              <w:t xml:space="preserve">better </w:t>
            </w:r>
            <w:r w:rsidR="00D146D0" w:rsidRPr="00D146D0">
              <w:rPr>
                <w:sz w:val="20"/>
                <w:szCs w:val="20"/>
              </w:rPr>
              <w:t>auditory abilities</w:t>
            </w:r>
          </w:p>
        </w:tc>
        <w:tc>
          <w:tcPr>
            <w:tcW w:w="1519" w:type="dxa"/>
            <w:vAlign w:val="center"/>
          </w:tcPr>
          <w:p w14:paraId="08FAAB65" w14:textId="3E2F5886" w:rsidR="00CF2096" w:rsidRPr="00F07248" w:rsidRDefault="00CF2096" w:rsidP="00CF2096">
            <w:pPr>
              <w:jc w:val="left"/>
              <w:rPr>
                <w:sz w:val="20"/>
                <w:szCs w:val="20"/>
              </w:rPr>
            </w:pPr>
            <w:r w:rsidRPr="00380CC8">
              <w:rPr>
                <w:sz w:val="20"/>
                <w:szCs w:val="20"/>
              </w:rPr>
              <w:lastRenderedPageBreak/>
              <w:fldChar w:fldCharType="begin"/>
            </w:r>
            <w:r w:rsidR="00210596">
              <w:rPr>
                <w:sz w:val="20"/>
                <w:szCs w:val="20"/>
                <w:lang w:val="es-MX"/>
              </w:rPr>
              <w:instrText xml:space="preserve"> ADDIN ZOTERO_ITEM CSL_CITATION {"citationID":"t81HAxUq","properties":{"formattedCitation":"(Archbold et\\uc0\\u160{}al., 1995; Mosnier et\\uc0\\u160{}al., 2020)","plainCitation":"(Archbold et al., 1995; Mosnier et al., 2020)","noteIndex":0},"citationItems":[{"id":13255,"uris":["http://zotero.org/users/11289529/items/JYXXIWSV"],"itemData":{"id":13255,"type":"article-journal","abstract":"Categories of Auditory Performance (CAP) is an index consisting of eight performance categories arranged in order of increasing difficulty. It has been used to categorize 53 children who had been deafened below the age of 3. The children were assessed by means of the CAP before implantation, and over the following 3 years. Before implantation, only 2 of the children showed awareness of environmental sounds; immediately after initial tuning, all children showed awareness of environmental sounds, and 50% showed awareness of speech sounds. Their auditory receptive abilities gradually developed over the 3-year period, and by the 3-year assessment interval, 80% were understanding phrases without lipreading, and 40% were understanding conversation. Using these data, we predict that 90% of such children will understand conversation without lipreading 5 years after initial tuning.","container-title":"The Annals of Otology, Rhinology &amp; Laryngology. Supplement","ISSN":"0096-8056","journalAbbreviation":"Ann Otol Rhinol Laryngol Suppl","language":"eng","note":"PMID: 7668685","page":"312-314","source":"PubMed","title":"Categories of Auditory Performance","volume":"166","author":[{"family":"Archbold","given":"S."},{"family":"Lutman","given":"M. E."},{"family":"Marshall","given":"D. H."}],"issued":{"date-parts":[["1995",9]]}}},{"id":13260,"uris":["http://zotero.org/users/11289529/items/KYTHTFSN"],"itemData":{"id":13260,"type":"article-journal","abstract":"Objectives\nTo analyze the performance of cochlear implants in French patients aged 65 and over, implanted between 2012 and 2016, using data from the French national registry for cochlear implants (EPIIC).\nMaterials and methods\nThe French national registry incorporates patient data from before implantation and for three years after implantation, stratified in different age groups (18–39, 40–64years, 65–74years and&gt;75years). Here, we assessed the latter two categories. Hearing was assessed using mono- and disyllabic words in a silent background. The Category of Auditory Performance (CAP) scale was also implemented and subjects took the Abbreviated Profile of Hearing Aid Benefit (Aphab) questionnaire.\nResults\nThe population aged over 65 accounted for 38% (n=1193) of the 3178 adult implanted patients. The performance for mono- and disyllabic words in silence, the CAP scores and the APHAB questionnaire answers for ease of communication, background noise and reverberation were dramatically improved at one year post-implantation (P&lt;0.0001 for each score) and remained stable between one and three years thereafter. The percentage improvement was similar across all age groups. The scores for loud-noise intolerance did not change after cochlear implantation in any age group.\nConclusion\nCochlear implants improve hearing and communication in subjects aged 65 and over, with comparable efficiency to that achieved in younger subjects. Cochlear implantation should thus be proposed whenever hearing aids provide only limited benefit. However, between 2012 and 2016, cochlear implantation was given to less than 1% of the French population aged 65 and over with profound deafness.","collection-title":"The French Cochlear Implant Registry (EPIIC)","container-title":"European Annals of Otorhinolaryngology, Head and Neck Diseases","DOI":"10.1016/j.anorl.2020.07.011","ISSN":"1879-7296","journalAbbreviation":"European Annals of Otorhinolaryngology, Head and Neck Diseases","page":"S19-S25","source":"ScienceDirect","title":"The French National Cochle</w:instrText>
            </w:r>
            <w:r w:rsidR="00210596" w:rsidRPr="00F07248">
              <w:rPr>
                <w:sz w:val="20"/>
                <w:szCs w:val="20"/>
              </w:rPr>
              <w:instrText xml:space="preserve">ar Implant Registry (EPIIC): Cochlear implantation in adults over 65   years old","title-short":"The French National Cochlear Implant Registry (EPIIC)","volume":"137","author":[{"family":"Mosnier","given":"I."},{"family":"Ferrary","given":"E."},{"family":"Aubry","given":"K."},{"family":"Bordure","given":"P."},{"family":"Bozorg-Grayeli","given":"A."},{"family":"Deguine","given":"O."},{"family":"Eyermann","given":"C."},{"family":"Franco-Vidal","given":"V."},{"family":"Godey","given":"B."},{"family":"Guevara","given":"N."},{"family":"Karkas","given":"A."},{"family":"Klopp","given":"N."},{"family":"Labrousse","given":"M."},{"family":"Lebreton","given":"J. -P."},{"family":"Lerosey","given":"Y."},{"family":"Lescanne","given":"E."},{"family":"Loundon","given":"N."},{"family":"Marianowski","given":"R."},{"family":"Merklen","given":"F."},{"family":"Mezouaghi","given":"K."},{"family":"Mom","given":"T."},{"family":"Moreau","given":"S."},{"family":"Noël-Petroff","given":"N."},{"family":"Parietti-Winkler","given":"C."},{"family":"Piller","given":"P."},{"family":"Poncet","given":"C."},{"family":"Radafy","given":"E."},{"family":"Roman","given":"S."},{"family":"Roux-Vaillard","given":"S."},{"family":"Schmerber","given":"S."},{"family":"Tavernier","given":"L."},{"family":"Truy","given":"E."},{"family":"Vincent","given":"C."},{"family":"Sterkers","given":"O."}],"issued":{"date-parts":[["2020",9,1]]}}}],"schema":"https://github.com/citation-style-language/schema/raw/master/csl-citation.json"} </w:instrText>
            </w:r>
            <w:r w:rsidRPr="00380CC8">
              <w:rPr>
                <w:sz w:val="20"/>
                <w:szCs w:val="20"/>
              </w:rPr>
              <w:fldChar w:fldCharType="separate"/>
            </w:r>
            <w:r w:rsidR="00210596" w:rsidRPr="00F07248">
              <w:rPr>
                <w:rFonts w:ascii="Calibri" w:hAnsi="Calibri" w:cs="Calibri"/>
                <w:sz w:val="20"/>
              </w:rPr>
              <w:t>(Archbold et al., 1995; Mosnier et al., 2020)</w:t>
            </w:r>
            <w:r w:rsidRPr="00380CC8">
              <w:rPr>
                <w:sz w:val="20"/>
                <w:szCs w:val="20"/>
              </w:rPr>
              <w:fldChar w:fldCharType="end"/>
            </w:r>
          </w:p>
        </w:tc>
      </w:tr>
      <w:tr w:rsidR="00CF2096" w:rsidRPr="00BF31EA" w14:paraId="2CB3881B" w14:textId="77777777" w:rsidTr="00B70E79">
        <w:trPr>
          <w:jc w:val="center"/>
        </w:trPr>
        <w:tc>
          <w:tcPr>
            <w:tcW w:w="1101" w:type="dxa"/>
            <w:vAlign w:val="center"/>
          </w:tcPr>
          <w:p w14:paraId="31744694" w14:textId="77777777" w:rsidR="00CF2096" w:rsidRPr="00F07248" w:rsidRDefault="00CF2096" w:rsidP="00CF2096">
            <w:pPr>
              <w:jc w:val="left"/>
              <w:rPr>
                <w:b/>
                <w:sz w:val="20"/>
                <w:szCs w:val="20"/>
              </w:rPr>
            </w:pPr>
            <w:r w:rsidRPr="00F07248">
              <w:rPr>
                <w:b/>
                <w:sz w:val="20"/>
                <w:szCs w:val="20"/>
              </w:rPr>
              <w:lastRenderedPageBreak/>
              <w:t>Tinnitus</w:t>
            </w:r>
          </w:p>
        </w:tc>
        <w:tc>
          <w:tcPr>
            <w:tcW w:w="1955" w:type="dxa"/>
            <w:vAlign w:val="center"/>
          </w:tcPr>
          <w:p w14:paraId="54C4748E" w14:textId="77777777" w:rsidR="00CF2096" w:rsidRPr="00F07248" w:rsidRDefault="00CF2096" w:rsidP="00CF2096">
            <w:pPr>
              <w:jc w:val="left"/>
              <w:rPr>
                <w:sz w:val="20"/>
                <w:szCs w:val="20"/>
              </w:rPr>
            </w:pPr>
            <w:r w:rsidRPr="00F07248">
              <w:rPr>
                <w:sz w:val="20"/>
                <w:szCs w:val="20"/>
              </w:rPr>
              <w:t>Tinnitus Handicap Inventory (THI)</w:t>
            </w:r>
          </w:p>
        </w:tc>
        <w:tc>
          <w:tcPr>
            <w:tcW w:w="1872" w:type="dxa"/>
            <w:tcBorders>
              <w:top w:val="single" w:sz="4" w:space="0" w:color="000000"/>
              <w:left w:val="single" w:sz="4" w:space="0" w:color="000000"/>
              <w:bottom w:val="single" w:sz="4" w:space="0" w:color="000000"/>
              <w:right w:val="single" w:sz="4" w:space="0" w:color="000000"/>
            </w:tcBorders>
            <w:vAlign w:val="center"/>
          </w:tcPr>
          <w:p w14:paraId="1F1A544F" w14:textId="7D6CC16B" w:rsidR="00CF2096" w:rsidRPr="00F07248" w:rsidRDefault="00B664F1" w:rsidP="00CF2096">
            <w:pPr>
              <w:jc w:val="left"/>
              <w:rPr>
                <w:sz w:val="20"/>
                <w:szCs w:val="20"/>
              </w:rPr>
            </w:pPr>
            <w:r w:rsidRPr="00F07248">
              <w:rPr>
                <w:sz w:val="20"/>
                <w:szCs w:val="20"/>
              </w:rPr>
              <w:t>To measure the</w:t>
            </w:r>
            <w:r w:rsidR="00CF2096" w:rsidRPr="00F07248">
              <w:rPr>
                <w:sz w:val="20"/>
                <w:szCs w:val="20"/>
              </w:rPr>
              <w:t xml:space="preserve"> tinnitus handicap </w:t>
            </w:r>
          </w:p>
        </w:tc>
        <w:tc>
          <w:tcPr>
            <w:tcW w:w="2273" w:type="dxa"/>
            <w:tcBorders>
              <w:top w:val="single" w:sz="4" w:space="0" w:color="000000"/>
              <w:left w:val="single" w:sz="4" w:space="0" w:color="000000"/>
              <w:bottom w:val="single" w:sz="4" w:space="0" w:color="000000"/>
              <w:right w:val="single" w:sz="4" w:space="0" w:color="000000"/>
            </w:tcBorders>
            <w:vAlign w:val="center"/>
          </w:tcPr>
          <w:p w14:paraId="45FF1035" w14:textId="19ED4491" w:rsidR="00CF2096" w:rsidRPr="00F07248" w:rsidRDefault="00CF2096" w:rsidP="00CF2096">
            <w:pPr>
              <w:jc w:val="left"/>
              <w:rPr>
                <w:rFonts w:eastAsia="Arial" w:cstheme="minorHAnsi"/>
                <w:b/>
                <w:bCs/>
                <w:sz w:val="20"/>
                <w:szCs w:val="20"/>
              </w:rPr>
            </w:pPr>
            <w:r w:rsidRPr="00F07248">
              <w:rPr>
                <w:rFonts w:eastAsia="Arial" w:cstheme="minorHAnsi"/>
                <w:b/>
                <w:bCs/>
                <w:sz w:val="20"/>
                <w:szCs w:val="20"/>
              </w:rPr>
              <w:t>Subscales</w:t>
            </w:r>
          </w:p>
          <w:p w14:paraId="7F6B79C2" w14:textId="43802737" w:rsidR="00CF2096" w:rsidRPr="00F07248" w:rsidRDefault="00CF2096" w:rsidP="00CF2096">
            <w:pPr>
              <w:jc w:val="left"/>
              <w:rPr>
                <w:rFonts w:eastAsia="Arial" w:cstheme="minorHAnsi"/>
                <w:b/>
                <w:bCs/>
                <w:sz w:val="20"/>
                <w:szCs w:val="20"/>
              </w:rPr>
            </w:pPr>
            <w:r w:rsidRPr="00F07248">
              <w:rPr>
                <w:rFonts w:eastAsia="Arial" w:cstheme="minorHAnsi"/>
                <w:sz w:val="20"/>
                <w:szCs w:val="20"/>
              </w:rPr>
              <w:t xml:space="preserve">Functional                     Emotional                 </w:t>
            </w:r>
            <w:r w:rsidRPr="00E21344">
              <w:rPr>
                <w:rFonts w:eastAsia="Arial" w:cstheme="minorHAnsi"/>
                <w:sz w:val="20"/>
                <w:szCs w:val="20"/>
              </w:rPr>
              <w:t>Catastrophic</w:t>
            </w:r>
          </w:p>
          <w:p w14:paraId="5FA59910" w14:textId="7137A96C" w:rsidR="00CF2096" w:rsidRPr="00F07248" w:rsidRDefault="00CF2096" w:rsidP="00CF2096">
            <w:pPr>
              <w:jc w:val="left"/>
              <w:rPr>
                <w:rFonts w:eastAsia="Arial" w:cstheme="minorHAnsi"/>
                <w:sz w:val="20"/>
                <w:szCs w:val="20"/>
              </w:rPr>
            </w:pPr>
            <w:r w:rsidRPr="00F07248">
              <w:rPr>
                <w:rFonts w:eastAsia="Arial" w:cstheme="minorHAnsi"/>
                <w:b/>
                <w:bCs/>
                <w:sz w:val="20"/>
                <w:szCs w:val="20"/>
              </w:rPr>
              <w:t>Score</w:t>
            </w:r>
            <w:r w:rsidRPr="00F07248">
              <w:rPr>
                <w:rFonts w:eastAsia="Arial" w:cstheme="minorHAnsi"/>
                <w:sz w:val="20"/>
                <w:szCs w:val="20"/>
              </w:rPr>
              <w:t xml:space="preserve"> [0 – 100]</w:t>
            </w:r>
          </w:p>
          <w:p w14:paraId="38921550" w14:textId="2027A168" w:rsidR="00CF2096" w:rsidRPr="00C4497D" w:rsidRDefault="00CF2096" w:rsidP="00CF2096">
            <w:pPr>
              <w:jc w:val="left"/>
              <w:rPr>
                <w:sz w:val="20"/>
                <w:szCs w:val="20"/>
              </w:rPr>
            </w:pPr>
            <w:r w:rsidRPr="00C4497D">
              <w:rPr>
                <w:sz w:val="20"/>
                <w:szCs w:val="20"/>
              </w:rPr>
              <w:t xml:space="preserve">0-16: </w:t>
            </w:r>
            <w:r w:rsidR="00C4497D">
              <w:rPr>
                <w:sz w:val="20"/>
                <w:szCs w:val="20"/>
              </w:rPr>
              <w:t>s</w:t>
            </w:r>
            <w:r w:rsidRPr="00C4497D">
              <w:rPr>
                <w:sz w:val="20"/>
                <w:szCs w:val="20"/>
              </w:rPr>
              <w:t xml:space="preserve">light or no handicap                                         18-36: </w:t>
            </w:r>
            <w:r w:rsidR="00C4497D">
              <w:rPr>
                <w:sz w:val="20"/>
                <w:szCs w:val="20"/>
              </w:rPr>
              <w:t>m</w:t>
            </w:r>
            <w:r w:rsidRPr="00C4497D">
              <w:rPr>
                <w:sz w:val="20"/>
                <w:szCs w:val="20"/>
              </w:rPr>
              <w:t xml:space="preserve">ild handicap             38-56: </w:t>
            </w:r>
            <w:r w:rsidR="00C4497D">
              <w:rPr>
                <w:sz w:val="20"/>
                <w:szCs w:val="20"/>
              </w:rPr>
              <w:t>m</w:t>
            </w:r>
            <w:r w:rsidRPr="00C4497D">
              <w:rPr>
                <w:sz w:val="20"/>
                <w:szCs w:val="20"/>
              </w:rPr>
              <w:t xml:space="preserve">oderate handicap                                    58-76: </w:t>
            </w:r>
            <w:r w:rsidR="00C4497D">
              <w:rPr>
                <w:sz w:val="20"/>
                <w:szCs w:val="20"/>
              </w:rPr>
              <w:t>s</w:t>
            </w:r>
            <w:r w:rsidRPr="00C4497D">
              <w:rPr>
                <w:sz w:val="20"/>
                <w:szCs w:val="20"/>
              </w:rPr>
              <w:t xml:space="preserve">evere handicap 78-100: </w:t>
            </w:r>
            <w:r w:rsidR="00C4497D" w:rsidRPr="00C4497D">
              <w:rPr>
                <w:sz w:val="20"/>
                <w:szCs w:val="20"/>
              </w:rPr>
              <w:t>c</w:t>
            </w:r>
            <w:r w:rsidRPr="00C4497D">
              <w:rPr>
                <w:sz w:val="20"/>
                <w:szCs w:val="20"/>
              </w:rPr>
              <w:t>atastrophic handicap</w:t>
            </w:r>
          </w:p>
        </w:tc>
        <w:tc>
          <w:tcPr>
            <w:tcW w:w="1519" w:type="dxa"/>
            <w:vAlign w:val="center"/>
          </w:tcPr>
          <w:p w14:paraId="0FB84ECB" w14:textId="45A9ABED" w:rsidR="00CF2096" w:rsidRPr="00960556" w:rsidRDefault="00CF2096" w:rsidP="00CF2096">
            <w:pPr>
              <w:jc w:val="left"/>
              <w:rPr>
                <w:sz w:val="20"/>
                <w:szCs w:val="20"/>
                <w:lang w:val="es-MX"/>
              </w:rPr>
            </w:pPr>
            <w:r w:rsidRPr="00380CC8">
              <w:rPr>
                <w:sz w:val="20"/>
                <w:szCs w:val="20"/>
              </w:rPr>
              <w:fldChar w:fldCharType="begin"/>
            </w:r>
            <w:r w:rsidRPr="00BF31EA">
              <w:rPr>
                <w:sz w:val="20"/>
                <w:szCs w:val="20"/>
                <w:lang w:val="es-MX"/>
              </w:rPr>
              <w:instrText xml:space="preserve"> ADDIN ZOTERO_ITEM CSL_CITATION {"citationID":"MXqGbnEL","properties":{"formattedCitation":"(Herr\\uc0\\u225{}iz et\\uc0\\u160{}al., 2001; Newman et\\uc0\\u160{}al., 1996)","plainCitation":"(Herráiz et al., 2001; Newman et al., 1996)","noteIndex":0},"citationItems":[{"id":"z74I9N1F/GlHnWjb3","uris":["http://zotero.org/users/local/2Qmu2Z8M/items/Q4PSDB4L"],"itemData":{"id":127,"type":"article-journal","container-title":"Acta otorrinolaringoló-gica española","issue":"6","language":"es","note":"number: 6","page":"534–538","title":"Evaluación de la incapacidad en pacientes con acúfe-nos","volume":"52","author":[{"family":"Herráiz","given":"C."},{"family":"Plaza","given":"G."},{"family":"Tapia","given":"M.C."}],"issued":{"date-parts":[["2001"]]}}},{"id":"z74I9N1F/fAn2AQee","uris":["http://zotero.org/users/local/2Qmu2Z8M/items/GN9K3LIV"],"itemData":{"id":215,"type":"article-journal","container-title":"Archives of Otolaryngology–Head &amp; Neck Surgery","issue":"2","note":"number: 2\npublisher: American Medical Association","page":"143–148","title":"Developme</w:instrText>
            </w:r>
            <w:r w:rsidRPr="00960556">
              <w:rPr>
                <w:sz w:val="20"/>
                <w:szCs w:val="20"/>
                <w:lang w:val="es-MX"/>
              </w:rPr>
              <w:instrText xml:space="preserve">nt of the tinnitus handicap inventory","volume":"122","author":[{"family":"Newman","given":"Craig W"},{"family":"Jacobson","given":"Gary P"},{"family":"Spitzer","given":"Jaclyn B"}],"issued":{"date-parts":[["1996"]]}}}],"schema":"https://github.com/citation-style-language/schema/raw/master/csl-citation.json"} </w:instrText>
            </w:r>
            <w:r w:rsidRPr="00380CC8">
              <w:rPr>
                <w:sz w:val="20"/>
                <w:szCs w:val="20"/>
              </w:rPr>
              <w:fldChar w:fldCharType="separate"/>
            </w:r>
            <w:r w:rsidRPr="00960556">
              <w:rPr>
                <w:rFonts w:ascii="Calibri" w:hAnsi="Calibri" w:cs="Calibri"/>
                <w:sz w:val="20"/>
                <w:szCs w:val="24"/>
                <w:lang w:val="es-MX"/>
              </w:rPr>
              <w:t>(Herráiz et al., 2001; Newman et al., 1996)</w:t>
            </w:r>
            <w:r w:rsidRPr="00380CC8">
              <w:rPr>
                <w:sz w:val="20"/>
                <w:szCs w:val="20"/>
              </w:rPr>
              <w:fldChar w:fldCharType="end"/>
            </w:r>
          </w:p>
        </w:tc>
      </w:tr>
      <w:tr w:rsidR="00CF2096" w:rsidRPr="00380CC8" w14:paraId="74F7D216" w14:textId="77777777" w:rsidTr="00B70E79">
        <w:trPr>
          <w:jc w:val="center"/>
        </w:trPr>
        <w:tc>
          <w:tcPr>
            <w:tcW w:w="1101" w:type="dxa"/>
            <w:vAlign w:val="center"/>
          </w:tcPr>
          <w:p w14:paraId="7E793CC9" w14:textId="77777777" w:rsidR="00CF2096" w:rsidRPr="00380CC8" w:rsidRDefault="00CF2096" w:rsidP="00CF2096">
            <w:pPr>
              <w:jc w:val="left"/>
              <w:rPr>
                <w:b/>
                <w:sz w:val="20"/>
                <w:szCs w:val="20"/>
              </w:rPr>
            </w:pPr>
            <w:r w:rsidRPr="00380CC8">
              <w:rPr>
                <w:b/>
                <w:sz w:val="20"/>
                <w:szCs w:val="20"/>
              </w:rPr>
              <w:t>Balance and Dizziness</w:t>
            </w:r>
          </w:p>
        </w:tc>
        <w:tc>
          <w:tcPr>
            <w:tcW w:w="1955" w:type="dxa"/>
            <w:vAlign w:val="center"/>
          </w:tcPr>
          <w:p w14:paraId="0C1DE814" w14:textId="70DAE5EA" w:rsidR="00CF2096" w:rsidRPr="00380CC8" w:rsidRDefault="00CF2096" w:rsidP="00CF2096">
            <w:pPr>
              <w:jc w:val="left"/>
              <w:rPr>
                <w:sz w:val="20"/>
                <w:szCs w:val="20"/>
              </w:rPr>
            </w:pPr>
            <w:r w:rsidRPr="00380CC8">
              <w:rPr>
                <w:sz w:val="20"/>
                <w:szCs w:val="20"/>
              </w:rPr>
              <w:t>Dizziness Handicap Inventory (DHI)</w:t>
            </w:r>
          </w:p>
        </w:tc>
        <w:tc>
          <w:tcPr>
            <w:tcW w:w="1872" w:type="dxa"/>
            <w:tcBorders>
              <w:top w:val="single" w:sz="4" w:space="0" w:color="000000"/>
              <w:left w:val="single" w:sz="4" w:space="0" w:color="000000"/>
              <w:bottom w:val="single" w:sz="4" w:space="0" w:color="000000"/>
              <w:right w:val="single" w:sz="4" w:space="0" w:color="000000"/>
            </w:tcBorders>
            <w:vAlign w:val="center"/>
          </w:tcPr>
          <w:p w14:paraId="236B1502" w14:textId="0607CC56" w:rsidR="00CF2096" w:rsidRPr="00380CC8" w:rsidRDefault="00B664F1" w:rsidP="001A6C8C">
            <w:pPr>
              <w:jc w:val="left"/>
              <w:rPr>
                <w:sz w:val="20"/>
                <w:szCs w:val="20"/>
              </w:rPr>
            </w:pPr>
            <w:r>
              <w:rPr>
                <w:rFonts w:eastAsia="Arial" w:cstheme="minorHAnsi"/>
                <w:sz w:val="20"/>
                <w:szCs w:val="20"/>
              </w:rPr>
              <w:t xml:space="preserve">To </w:t>
            </w:r>
            <w:r w:rsidR="001A6C8C">
              <w:rPr>
                <w:rFonts w:eastAsia="Arial" w:cstheme="minorHAnsi"/>
                <w:sz w:val="20"/>
                <w:szCs w:val="20"/>
              </w:rPr>
              <w:t>measure</w:t>
            </w:r>
            <w:r>
              <w:rPr>
                <w:rFonts w:eastAsia="Arial" w:cstheme="minorHAnsi"/>
                <w:sz w:val="20"/>
                <w:szCs w:val="20"/>
              </w:rPr>
              <w:t xml:space="preserve"> the </w:t>
            </w:r>
            <w:r w:rsidR="001A6C8C">
              <w:rPr>
                <w:rFonts w:eastAsia="Arial" w:cstheme="minorHAnsi"/>
                <w:sz w:val="20"/>
                <w:szCs w:val="20"/>
              </w:rPr>
              <w:t>impact</w:t>
            </w:r>
            <w:r>
              <w:rPr>
                <w:rFonts w:eastAsia="Arial" w:cstheme="minorHAnsi"/>
                <w:sz w:val="20"/>
                <w:szCs w:val="20"/>
              </w:rPr>
              <w:t xml:space="preserve"> of</w:t>
            </w:r>
            <w:r w:rsidR="001A6C8C">
              <w:rPr>
                <w:rFonts w:eastAsia="Arial" w:cstheme="minorHAnsi"/>
                <w:sz w:val="20"/>
                <w:szCs w:val="20"/>
              </w:rPr>
              <w:t xml:space="preserve"> </w:t>
            </w:r>
            <w:r>
              <w:rPr>
                <w:rFonts w:eastAsia="Arial" w:cstheme="minorHAnsi"/>
                <w:sz w:val="20"/>
                <w:szCs w:val="20"/>
              </w:rPr>
              <w:t xml:space="preserve">dizziness </w:t>
            </w:r>
            <w:r w:rsidR="001A6C8C">
              <w:rPr>
                <w:rFonts w:eastAsia="Arial" w:cstheme="minorHAnsi"/>
                <w:sz w:val="20"/>
                <w:szCs w:val="20"/>
              </w:rPr>
              <w:t>on daily life</w:t>
            </w:r>
          </w:p>
        </w:tc>
        <w:tc>
          <w:tcPr>
            <w:tcW w:w="2273" w:type="dxa"/>
            <w:tcBorders>
              <w:top w:val="single" w:sz="4" w:space="0" w:color="000000"/>
              <w:left w:val="single" w:sz="4" w:space="0" w:color="000000"/>
              <w:bottom w:val="single" w:sz="4" w:space="0" w:color="000000"/>
              <w:right w:val="single" w:sz="4" w:space="0" w:color="000000"/>
            </w:tcBorders>
            <w:vAlign w:val="center"/>
          </w:tcPr>
          <w:p w14:paraId="2C728747" w14:textId="3C81E13B" w:rsidR="00CF2096" w:rsidRDefault="00CF2096" w:rsidP="00CF2096">
            <w:pPr>
              <w:jc w:val="left"/>
              <w:rPr>
                <w:rFonts w:eastAsia="Arial" w:cstheme="minorHAnsi"/>
                <w:b/>
                <w:bCs/>
                <w:sz w:val="20"/>
                <w:szCs w:val="20"/>
              </w:rPr>
            </w:pPr>
            <w:r w:rsidRPr="00380CC8">
              <w:rPr>
                <w:rFonts w:eastAsia="Arial" w:cstheme="minorHAnsi"/>
                <w:b/>
                <w:bCs/>
                <w:sz w:val="20"/>
                <w:szCs w:val="20"/>
              </w:rPr>
              <w:t>Subscale</w:t>
            </w:r>
            <w:r>
              <w:rPr>
                <w:rFonts w:eastAsia="Arial" w:cstheme="minorHAnsi"/>
                <w:b/>
                <w:bCs/>
                <w:sz w:val="20"/>
                <w:szCs w:val="20"/>
              </w:rPr>
              <w:t>s</w:t>
            </w:r>
          </w:p>
          <w:p w14:paraId="758CDADB" w14:textId="1BBD1312" w:rsidR="00CF2096" w:rsidRPr="00380CC8" w:rsidRDefault="00CF2096" w:rsidP="00CF2096">
            <w:pPr>
              <w:jc w:val="left"/>
              <w:rPr>
                <w:sz w:val="20"/>
                <w:szCs w:val="20"/>
              </w:rPr>
            </w:pPr>
            <w:r w:rsidRPr="00380CC8">
              <w:rPr>
                <w:sz w:val="20"/>
                <w:szCs w:val="20"/>
              </w:rPr>
              <w:t>Functional</w:t>
            </w:r>
            <w:r>
              <w:rPr>
                <w:sz w:val="20"/>
                <w:szCs w:val="20"/>
              </w:rPr>
              <w:t xml:space="preserve">                   P</w:t>
            </w:r>
            <w:r w:rsidRPr="00380CC8">
              <w:rPr>
                <w:sz w:val="20"/>
                <w:szCs w:val="20"/>
              </w:rPr>
              <w:t>hysical</w:t>
            </w:r>
            <w:r>
              <w:rPr>
                <w:sz w:val="20"/>
                <w:szCs w:val="20"/>
              </w:rPr>
              <w:t xml:space="preserve">              E</w:t>
            </w:r>
            <w:r w:rsidRPr="00380CC8">
              <w:rPr>
                <w:sz w:val="20"/>
                <w:szCs w:val="20"/>
              </w:rPr>
              <w:t>motional</w:t>
            </w:r>
          </w:p>
          <w:p w14:paraId="01414B9D" w14:textId="6B5408A8" w:rsidR="00CF2096" w:rsidRPr="00380CC8" w:rsidRDefault="00CF2096" w:rsidP="00CF2096">
            <w:pPr>
              <w:jc w:val="left"/>
              <w:rPr>
                <w:rFonts w:eastAsia="Arial" w:cstheme="minorHAnsi"/>
                <w:sz w:val="20"/>
                <w:szCs w:val="20"/>
              </w:rPr>
            </w:pPr>
            <w:r w:rsidRPr="00380CC8">
              <w:rPr>
                <w:rFonts w:eastAsia="Arial" w:cstheme="minorHAnsi"/>
                <w:b/>
                <w:bCs/>
                <w:sz w:val="20"/>
                <w:szCs w:val="20"/>
              </w:rPr>
              <w:t>Score</w:t>
            </w:r>
            <w:r w:rsidRPr="00380CC8">
              <w:rPr>
                <w:rFonts w:eastAsia="Arial" w:cstheme="minorHAnsi"/>
                <w:sz w:val="20"/>
                <w:szCs w:val="20"/>
              </w:rPr>
              <w:t xml:space="preserve"> [0 – 100]</w:t>
            </w:r>
          </w:p>
          <w:p w14:paraId="048898BF" w14:textId="7212AC88" w:rsidR="00CF2096" w:rsidRDefault="00EE24B8" w:rsidP="009A4201">
            <w:pPr>
              <w:jc w:val="left"/>
              <w:rPr>
                <w:sz w:val="20"/>
                <w:szCs w:val="20"/>
              </w:rPr>
            </w:pPr>
            <w:r w:rsidRPr="001A1CDB">
              <w:rPr>
                <w:sz w:val="20"/>
                <w:szCs w:val="20"/>
              </w:rPr>
              <w:t xml:space="preserve">Higher scores </w:t>
            </w:r>
            <w:r w:rsidR="001A1CDB" w:rsidRPr="001A1CDB">
              <w:rPr>
                <w:sz w:val="20"/>
                <w:szCs w:val="20"/>
              </w:rPr>
              <w:t>hint</w:t>
            </w:r>
            <w:r w:rsidRPr="001A1CDB">
              <w:rPr>
                <w:sz w:val="20"/>
                <w:szCs w:val="20"/>
              </w:rPr>
              <w:t xml:space="preserve"> greater handicap </w:t>
            </w:r>
            <w:r w:rsidR="009A4201" w:rsidRPr="001A1CDB">
              <w:rPr>
                <w:sz w:val="20"/>
                <w:szCs w:val="20"/>
              </w:rPr>
              <w:t>from</w:t>
            </w:r>
            <w:r w:rsidRPr="001A1CDB">
              <w:rPr>
                <w:sz w:val="20"/>
                <w:szCs w:val="20"/>
              </w:rPr>
              <w:t xml:space="preserve"> dizziness</w:t>
            </w:r>
          </w:p>
          <w:p w14:paraId="0E9D7397" w14:textId="4DBB0A20" w:rsidR="001A1CDB" w:rsidRPr="00380CC8" w:rsidRDefault="001A1CDB" w:rsidP="009A4201">
            <w:pPr>
              <w:jc w:val="left"/>
              <w:rPr>
                <w:sz w:val="20"/>
                <w:szCs w:val="20"/>
              </w:rPr>
            </w:pPr>
            <w:r>
              <w:rPr>
                <w:sz w:val="20"/>
                <w:szCs w:val="20"/>
              </w:rPr>
              <w:t>0-30: mild                              31-60 moderate                              60-100: severe</w:t>
            </w:r>
          </w:p>
        </w:tc>
        <w:tc>
          <w:tcPr>
            <w:tcW w:w="1519" w:type="dxa"/>
            <w:vAlign w:val="center"/>
          </w:tcPr>
          <w:p w14:paraId="725D00E2" w14:textId="28BC3C51" w:rsidR="00CF2096" w:rsidRPr="00380CC8" w:rsidRDefault="00CF2096" w:rsidP="00CF2096">
            <w:pPr>
              <w:jc w:val="left"/>
              <w:rPr>
                <w:sz w:val="20"/>
                <w:szCs w:val="20"/>
              </w:rPr>
            </w:pPr>
            <w:r w:rsidRPr="00380CC8">
              <w:rPr>
                <w:sz w:val="20"/>
                <w:szCs w:val="20"/>
              </w:rPr>
              <w:fldChar w:fldCharType="begin"/>
            </w:r>
            <w:r>
              <w:rPr>
                <w:sz w:val="20"/>
                <w:szCs w:val="20"/>
              </w:rPr>
              <w:instrText xml:space="preserve"> ADDIN ZOTERO_ITEM CSL_CITATION {"citationID":"6eRSfvsF","properties":{"unsorted":true,"formattedCitation":"(Vereeck et\\uc0\\u160{}al., 2007; Jacobson &amp; Newman, 1990)","plainCitation":"(Vereeck et al., 2007; Jacobson &amp; Newman, 1990)","noteIndex":0},"citationItems":[{"id":"z74I9N1F/wG9kJdh2","uris":["http://zotero.org/users/local/2Qmu2Z8M/items/BBUIQGXA"],"itemData":{"id":246,"type":"article-journal","container-title":"Otology &amp; neurotology","issue":"1","note":"number: 1\npublisher: LWW","page":"87–93","title":"The dizziness handicap inventory and its relationship with functional balance performance","volume":"28","author":[{"family":"Vereeck","given":"Luc"},{"family":"Truijen","given":"Steven"},{"family":"Wuyts","given":"Floris L"},{"family":"Van de Heyning","given":"Paul H"}],"issued":{"date-parts":[["2007"]]}}},{"id":"z74I9N1F/s0iKAEpp","uris":["http://zotero.org/users/local/2Qmu2Z8M/items/3J279UN6"],"itemData":{"id":247,"type":"article-journal","container-title":"Archives of Otolaryngology–Head &amp; Neck Surgery","issue":"4","note":"number: 4\npublisher: American Medical Association","page":"424–427","title":"The development of the dizziness handicap inventory","volume":"116","author":[{"family":"Jacobson","given":"Gary P"},{"family":"Newman","given":"Craig W"}],"issued":{"date-parts":[["1990"]]}}}],"schema":"https://github.com/citation-style-language/schema/raw/master/csl-citation.json"} </w:instrText>
            </w:r>
            <w:r w:rsidRPr="00380CC8">
              <w:rPr>
                <w:sz w:val="20"/>
                <w:szCs w:val="20"/>
              </w:rPr>
              <w:fldChar w:fldCharType="separate"/>
            </w:r>
            <w:r w:rsidRPr="00380CC8">
              <w:rPr>
                <w:rFonts w:ascii="Calibri" w:hAnsi="Calibri" w:cs="Calibri"/>
                <w:sz w:val="20"/>
                <w:szCs w:val="24"/>
              </w:rPr>
              <w:t>(Vereeck et al., 2007; Jacobson &amp; Newman, 1990)</w:t>
            </w:r>
            <w:r w:rsidRPr="00380CC8">
              <w:rPr>
                <w:sz w:val="20"/>
                <w:szCs w:val="20"/>
              </w:rPr>
              <w:fldChar w:fldCharType="end"/>
            </w:r>
          </w:p>
        </w:tc>
      </w:tr>
      <w:tr w:rsidR="00CF2096" w:rsidRPr="00BF31EA" w14:paraId="4FBF771F" w14:textId="77777777" w:rsidTr="00B70E79">
        <w:trPr>
          <w:trHeight w:val="200"/>
          <w:jc w:val="center"/>
        </w:trPr>
        <w:tc>
          <w:tcPr>
            <w:tcW w:w="1101" w:type="dxa"/>
            <w:vMerge w:val="restart"/>
            <w:vAlign w:val="center"/>
          </w:tcPr>
          <w:p w14:paraId="62439D16" w14:textId="77777777" w:rsidR="00CF2096" w:rsidRPr="00380CC8" w:rsidRDefault="00CF2096" w:rsidP="00CF2096">
            <w:pPr>
              <w:jc w:val="left"/>
              <w:rPr>
                <w:b/>
                <w:sz w:val="20"/>
                <w:szCs w:val="20"/>
              </w:rPr>
            </w:pPr>
            <w:r w:rsidRPr="00380CC8">
              <w:rPr>
                <w:b/>
                <w:sz w:val="20"/>
                <w:szCs w:val="20"/>
              </w:rPr>
              <w:t>Cognitive</w:t>
            </w:r>
          </w:p>
        </w:tc>
        <w:tc>
          <w:tcPr>
            <w:tcW w:w="1955" w:type="dxa"/>
            <w:vAlign w:val="center"/>
          </w:tcPr>
          <w:p w14:paraId="56EE4203" w14:textId="77777777" w:rsidR="00CF2096" w:rsidRPr="00380CC8" w:rsidRDefault="00CF2096" w:rsidP="00CF2096">
            <w:pPr>
              <w:jc w:val="left"/>
              <w:rPr>
                <w:sz w:val="20"/>
                <w:szCs w:val="20"/>
              </w:rPr>
            </w:pPr>
            <w:r w:rsidRPr="00380CC8">
              <w:rPr>
                <w:sz w:val="20"/>
                <w:szCs w:val="20"/>
              </w:rPr>
              <w:t>Montreal Cognitive Assessment (MOCA)</w:t>
            </w:r>
          </w:p>
        </w:tc>
        <w:tc>
          <w:tcPr>
            <w:tcW w:w="1872" w:type="dxa"/>
            <w:vAlign w:val="center"/>
          </w:tcPr>
          <w:p w14:paraId="115A2E36" w14:textId="48236DEE" w:rsidR="00CF2096" w:rsidRPr="00380CC8" w:rsidRDefault="00B664F1" w:rsidP="001A6C8C">
            <w:pPr>
              <w:jc w:val="left"/>
              <w:rPr>
                <w:sz w:val="20"/>
                <w:szCs w:val="20"/>
              </w:rPr>
            </w:pPr>
            <w:r>
              <w:rPr>
                <w:sz w:val="20"/>
                <w:szCs w:val="20"/>
              </w:rPr>
              <w:t xml:space="preserve">To screen for </w:t>
            </w:r>
            <w:r w:rsidR="00CF2096" w:rsidRPr="00B70E79">
              <w:rPr>
                <w:sz w:val="20"/>
                <w:szCs w:val="20"/>
              </w:rPr>
              <w:t>mild cognitive impairment</w:t>
            </w:r>
          </w:p>
        </w:tc>
        <w:tc>
          <w:tcPr>
            <w:tcW w:w="2273" w:type="dxa"/>
            <w:vAlign w:val="center"/>
          </w:tcPr>
          <w:p w14:paraId="0E41E499" w14:textId="62553D1B" w:rsidR="00CF2096" w:rsidRPr="00380CC8" w:rsidRDefault="00CF2096" w:rsidP="00CF2096">
            <w:pPr>
              <w:jc w:val="left"/>
              <w:rPr>
                <w:rFonts w:eastAsia="Arial" w:cstheme="minorHAnsi"/>
                <w:b/>
                <w:bCs/>
                <w:sz w:val="20"/>
                <w:szCs w:val="20"/>
              </w:rPr>
            </w:pPr>
            <w:r w:rsidRPr="00380CC8">
              <w:rPr>
                <w:rFonts w:eastAsia="Arial" w:cstheme="minorHAnsi"/>
                <w:b/>
                <w:bCs/>
                <w:sz w:val="20"/>
                <w:szCs w:val="20"/>
              </w:rPr>
              <w:t>Subscale</w:t>
            </w:r>
            <w:r>
              <w:rPr>
                <w:rFonts w:eastAsia="Arial" w:cstheme="minorHAnsi"/>
                <w:b/>
                <w:bCs/>
                <w:sz w:val="20"/>
                <w:szCs w:val="20"/>
              </w:rPr>
              <w:t>s</w:t>
            </w:r>
          </w:p>
          <w:p w14:paraId="22B74901" w14:textId="269DCA7D" w:rsidR="00CF2096" w:rsidRPr="00380CC8" w:rsidRDefault="00CF2096" w:rsidP="00CF2096">
            <w:pPr>
              <w:jc w:val="left"/>
              <w:rPr>
                <w:sz w:val="20"/>
                <w:szCs w:val="20"/>
              </w:rPr>
            </w:pPr>
            <w:r>
              <w:rPr>
                <w:sz w:val="20"/>
                <w:szCs w:val="20"/>
              </w:rPr>
              <w:t xml:space="preserve">Visuospatial/executive function                  Identification            </w:t>
            </w:r>
            <w:r w:rsidRPr="00380CC8">
              <w:rPr>
                <w:sz w:val="20"/>
                <w:szCs w:val="20"/>
              </w:rPr>
              <w:t>Attention</w:t>
            </w:r>
            <w:r>
              <w:rPr>
                <w:sz w:val="20"/>
                <w:szCs w:val="20"/>
              </w:rPr>
              <w:t xml:space="preserve">                     L</w:t>
            </w:r>
            <w:r w:rsidRPr="00380CC8">
              <w:rPr>
                <w:sz w:val="20"/>
                <w:szCs w:val="20"/>
              </w:rPr>
              <w:t>anguage</w:t>
            </w:r>
            <w:r>
              <w:rPr>
                <w:sz w:val="20"/>
                <w:szCs w:val="20"/>
              </w:rPr>
              <w:t xml:space="preserve">                  Abstraction                       Memory                         Orientation</w:t>
            </w:r>
          </w:p>
          <w:p w14:paraId="76A2850E" w14:textId="09E76CB4" w:rsidR="00CF2096" w:rsidRPr="00380CC8" w:rsidRDefault="00CF2096" w:rsidP="00CF2096">
            <w:pPr>
              <w:jc w:val="left"/>
              <w:rPr>
                <w:sz w:val="20"/>
                <w:szCs w:val="20"/>
              </w:rPr>
            </w:pPr>
            <w:r w:rsidRPr="00380CC8">
              <w:rPr>
                <w:b/>
                <w:bCs/>
                <w:sz w:val="20"/>
                <w:szCs w:val="20"/>
              </w:rPr>
              <w:t>Score</w:t>
            </w:r>
          </w:p>
          <w:p w14:paraId="62E1C084" w14:textId="2CC06051" w:rsidR="00CF2096" w:rsidRPr="00380CC8" w:rsidRDefault="00CF2096" w:rsidP="00CF2096">
            <w:pPr>
              <w:jc w:val="left"/>
              <w:rPr>
                <w:sz w:val="20"/>
                <w:szCs w:val="20"/>
              </w:rPr>
            </w:pPr>
            <w:r w:rsidRPr="00B94254">
              <w:rPr>
                <w:sz w:val="20"/>
                <w:szCs w:val="20"/>
              </w:rPr>
              <w:t>≥ 26: Normal cognition</w:t>
            </w:r>
          </w:p>
        </w:tc>
        <w:tc>
          <w:tcPr>
            <w:tcW w:w="1519" w:type="dxa"/>
            <w:vAlign w:val="center"/>
          </w:tcPr>
          <w:p w14:paraId="0D6751F2" w14:textId="4AE9E375" w:rsidR="00CF2096" w:rsidRPr="00960556" w:rsidRDefault="00CF2096" w:rsidP="00CF2096">
            <w:pPr>
              <w:jc w:val="left"/>
              <w:rPr>
                <w:sz w:val="20"/>
                <w:szCs w:val="20"/>
                <w:lang w:val="es-MX"/>
              </w:rPr>
            </w:pPr>
            <w:r w:rsidRPr="00380CC8">
              <w:rPr>
                <w:sz w:val="20"/>
                <w:szCs w:val="20"/>
              </w:rPr>
              <w:fldChar w:fldCharType="begin"/>
            </w:r>
            <w:r w:rsidRPr="00960556">
              <w:rPr>
                <w:sz w:val="20"/>
                <w:szCs w:val="20"/>
                <w:lang w:val="es-MX"/>
              </w:rPr>
              <w:instrText xml:space="preserve"> ADDIN ZOTERO_ITEM CSL_CITATION {"citationID":"sCiOHMyI","properties":{"formattedCitation":"(Delgado et\\uc0\\u160{}al., 2019; Nasreddine et\\uc0\\u160{}al., 2005)","plainCitation":"(Delgado et al., 2019; Nasreddine et al., 2005)","noteIndex":0},"citationItems":[{"id":"z74I9N1F/QirAqGbc","uris":["http://zotero.org/users/local/2Qmu2Z8M/items/W4C6KWGP"],"itemData":{"id":204,"type":"article-journal","container-title":"Neurología (English Edition)","issue":"6","note":"number: 6\npublisher: Elsevier","page":"376–385","title":"Validation of the Spanish-language version of the Montreal Cognitive Assessment test in adults older than 60 years","volume":"34","author":[{"family":"Delgado","given":"C"},{"family":"Araneda","given":"A"},{"family":"Behrens","given":"MI"}],"issued":{"date-parts":[["2019"]]}}},{"id":"z74I9N1F/XLawNSn4","uris":["http://zotero.org/users/local/2Qmu2Z8M/items/TQ6L62BE"],"itemData":{"id":116,"type":"article-journal","container-title":"Journal of the American Geriatrics Society","issue":"4","language":"en","note":"number: 4","page":"695–699","title":"The Mon-treal Cognitive Assessment, MoCA: a brief screening tool for mild cognitive impairment","volume":"53","author":[{"family":"Nasreddine","given":"Z.S."},{"family":"Phillips","given":"N.A."},{"family":"Bédirian","given":"V."},{"family":"Charbonneau","given":"S."},{"family":"Whitehead","given":"V."},{"family":"Collin","given":"I."},{"family":"Chertkow","given":"H."}],"issued":{"date-parts":[["2005"]]}}}],"schema":"https://github.com/citation-style-language/schema/raw/master/csl-citation.json"} </w:instrText>
            </w:r>
            <w:r w:rsidRPr="00380CC8">
              <w:rPr>
                <w:sz w:val="20"/>
                <w:szCs w:val="20"/>
              </w:rPr>
              <w:fldChar w:fldCharType="separate"/>
            </w:r>
            <w:r w:rsidRPr="00960556">
              <w:rPr>
                <w:rFonts w:ascii="Calibri" w:hAnsi="Calibri" w:cs="Calibri"/>
                <w:sz w:val="20"/>
                <w:szCs w:val="24"/>
                <w:lang w:val="es-MX"/>
              </w:rPr>
              <w:t>(Delgado et al., 2019; Nasreddine et al., 2005)</w:t>
            </w:r>
            <w:r w:rsidRPr="00380CC8">
              <w:rPr>
                <w:sz w:val="20"/>
                <w:szCs w:val="20"/>
              </w:rPr>
              <w:fldChar w:fldCharType="end"/>
            </w:r>
          </w:p>
        </w:tc>
      </w:tr>
      <w:tr w:rsidR="00CF2096" w:rsidRPr="00BF31EA" w14:paraId="548EB275" w14:textId="77777777" w:rsidTr="00B70E79">
        <w:trPr>
          <w:trHeight w:val="200"/>
          <w:jc w:val="center"/>
        </w:trPr>
        <w:tc>
          <w:tcPr>
            <w:tcW w:w="1101" w:type="dxa"/>
            <w:vMerge/>
            <w:vAlign w:val="center"/>
          </w:tcPr>
          <w:p w14:paraId="7F49C1AA" w14:textId="77777777" w:rsidR="00CF2096" w:rsidRPr="00960556" w:rsidRDefault="00CF2096" w:rsidP="00CF2096">
            <w:pPr>
              <w:widowControl w:val="0"/>
              <w:pBdr>
                <w:top w:val="nil"/>
                <w:left w:val="nil"/>
                <w:bottom w:val="nil"/>
                <w:right w:val="nil"/>
                <w:between w:val="nil"/>
              </w:pBdr>
              <w:spacing w:before="0" w:after="0" w:line="276" w:lineRule="auto"/>
              <w:jc w:val="left"/>
              <w:rPr>
                <w:sz w:val="20"/>
                <w:szCs w:val="20"/>
                <w:lang w:val="es-MX"/>
              </w:rPr>
            </w:pPr>
          </w:p>
        </w:tc>
        <w:tc>
          <w:tcPr>
            <w:tcW w:w="1955" w:type="dxa"/>
            <w:vAlign w:val="center"/>
          </w:tcPr>
          <w:p w14:paraId="4B979C0E" w14:textId="77777777" w:rsidR="00CF2096" w:rsidRPr="00380CC8" w:rsidRDefault="00CF2096" w:rsidP="00CF2096">
            <w:pPr>
              <w:jc w:val="left"/>
              <w:rPr>
                <w:sz w:val="20"/>
                <w:szCs w:val="20"/>
              </w:rPr>
            </w:pPr>
            <w:r w:rsidRPr="00380CC8">
              <w:rPr>
                <w:sz w:val="20"/>
                <w:szCs w:val="20"/>
              </w:rPr>
              <w:t>Short Portable Mental State Questionnaire (SPMSQ)</w:t>
            </w:r>
          </w:p>
        </w:tc>
        <w:tc>
          <w:tcPr>
            <w:tcW w:w="1872" w:type="dxa"/>
            <w:tcBorders>
              <w:left w:val="single" w:sz="4" w:space="0" w:color="000000"/>
              <w:right w:val="single" w:sz="4" w:space="0" w:color="000000"/>
            </w:tcBorders>
            <w:vAlign w:val="center"/>
          </w:tcPr>
          <w:p w14:paraId="0BBB3BF5" w14:textId="1F1FDE56" w:rsidR="00CF2096" w:rsidRPr="00380CC8" w:rsidRDefault="00B664F1" w:rsidP="00CF2096">
            <w:pPr>
              <w:jc w:val="left"/>
              <w:rPr>
                <w:sz w:val="20"/>
                <w:szCs w:val="20"/>
              </w:rPr>
            </w:pPr>
            <w:r>
              <w:rPr>
                <w:rFonts w:eastAsia="Arial" w:cstheme="minorHAnsi"/>
                <w:sz w:val="20"/>
                <w:szCs w:val="20"/>
              </w:rPr>
              <w:t xml:space="preserve">To </w:t>
            </w:r>
            <w:r w:rsidR="0099518D">
              <w:rPr>
                <w:rFonts w:eastAsia="Arial" w:cstheme="minorHAnsi"/>
                <w:sz w:val="20"/>
                <w:szCs w:val="20"/>
              </w:rPr>
              <w:t>assess</w:t>
            </w:r>
            <w:r>
              <w:rPr>
                <w:rFonts w:eastAsia="Arial" w:cstheme="minorHAnsi"/>
                <w:sz w:val="20"/>
                <w:szCs w:val="20"/>
              </w:rPr>
              <w:t xml:space="preserve"> </w:t>
            </w:r>
            <w:r w:rsidR="00CF2096" w:rsidRPr="00B70E79">
              <w:rPr>
                <w:rFonts w:eastAsia="Arial" w:cstheme="minorHAnsi"/>
                <w:sz w:val="20"/>
                <w:szCs w:val="20"/>
              </w:rPr>
              <w:t>organic br</w:t>
            </w:r>
            <w:r w:rsidR="001A6C8C">
              <w:rPr>
                <w:rFonts w:eastAsia="Arial" w:cstheme="minorHAnsi"/>
                <w:sz w:val="20"/>
                <w:szCs w:val="20"/>
              </w:rPr>
              <w:t>ain deficit in elderly patients</w:t>
            </w:r>
          </w:p>
        </w:tc>
        <w:tc>
          <w:tcPr>
            <w:tcW w:w="2273" w:type="dxa"/>
            <w:tcBorders>
              <w:left w:val="single" w:sz="4" w:space="0" w:color="000000"/>
              <w:right w:val="single" w:sz="4" w:space="0" w:color="000000"/>
            </w:tcBorders>
            <w:vAlign w:val="center"/>
          </w:tcPr>
          <w:p w14:paraId="39942E83" w14:textId="7EC20F45" w:rsidR="00CF2096" w:rsidRPr="00380CC8" w:rsidRDefault="00CF2096" w:rsidP="00CF2096">
            <w:pPr>
              <w:jc w:val="left"/>
              <w:rPr>
                <w:rFonts w:eastAsia="Arial" w:cstheme="minorHAnsi"/>
                <w:b/>
                <w:bCs/>
                <w:sz w:val="20"/>
                <w:szCs w:val="20"/>
              </w:rPr>
            </w:pPr>
            <w:r w:rsidRPr="00380CC8">
              <w:rPr>
                <w:rFonts w:eastAsia="Arial" w:cstheme="minorHAnsi"/>
                <w:b/>
                <w:bCs/>
                <w:sz w:val="20"/>
                <w:szCs w:val="20"/>
              </w:rPr>
              <w:t xml:space="preserve">Score </w:t>
            </w:r>
            <w:r w:rsidRPr="00380CC8">
              <w:rPr>
                <w:rFonts w:eastAsia="Arial" w:cstheme="minorHAnsi"/>
                <w:sz w:val="20"/>
                <w:szCs w:val="20"/>
              </w:rPr>
              <w:t>[0-10]</w:t>
            </w:r>
          </w:p>
          <w:p w14:paraId="5FFC0B9A" w14:textId="2A4D677A" w:rsidR="00CF2096" w:rsidRPr="00380CC8" w:rsidRDefault="00CF2096" w:rsidP="00CF2096">
            <w:pPr>
              <w:jc w:val="left"/>
              <w:rPr>
                <w:sz w:val="20"/>
                <w:szCs w:val="20"/>
              </w:rPr>
            </w:pPr>
            <w:r w:rsidRPr="00380CC8">
              <w:rPr>
                <w:sz w:val="20"/>
                <w:szCs w:val="20"/>
              </w:rPr>
              <w:t>0-2: normal mental functioning                                       3-4: mild cognitive impairment                                      5-7: moderate cognitive impairment                          8 or more: severe cognitive impairment</w:t>
            </w:r>
          </w:p>
        </w:tc>
        <w:tc>
          <w:tcPr>
            <w:tcW w:w="1519" w:type="dxa"/>
            <w:vAlign w:val="center"/>
          </w:tcPr>
          <w:p w14:paraId="124AA453" w14:textId="3D5E30F7" w:rsidR="00CF2096" w:rsidRPr="00960556" w:rsidRDefault="00CF2096" w:rsidP="00CF2096">
            <w:pPr>
              <w:jc w:val="left"/>
              <w:rPr>
                <w:sz w:val="20"/>
                <w:szCs w:val="20"/>
                <w:lang w:val="es-MX"/>
              </w:rPr>
            </w:pPr>
            <w:r w:rsidRPr="00380CC8">
              <w:rPr>
                <w:sz w:val="20"/>
                <w:szCs w:val="20"/>
              </w:rPr>
              <w:fldChar w:fldCharType="begin"/>
            </w:r>
            <w:r w:rsidRPr="00960556">
              <w:rPr>
                <w:sz w:val="20"/>
                <w:szCs w:val="20"/>
                <w:lang w:val="es-MX"/>
              </w:rPr>
              <w:instrText xml:space="preserve"> ADDIN ZOTERO_ITEM CSL_CITATION {"citationID":"ongAcKCI","properties":{"formattedCitation":"(de la Iglesiaa et\\uc0\\u160{}al., 2001; Pfeiffer, 1975)","plainCitation":"(de la Iglesiaa et al., 2001; Pfeiffer, 1975)","noteIndex":0},"citationItems":[{"id":"z74I9N1F/Z1JcZG8K","uris":["http://zotero.org/users/local/2Qmu2Z8M/items/FAS5V4QJ"],"itemData":{"id":212,"type":"article-journal","container-title":"Medicina clínica","issue":"4","note":"number: 4\npublisher: Elsevier","page":"129–134","title":"Adaptación y validación al castellano del cuestionario de Pfeiffer (SPMSQ) para detectar la existencia de deterioro cognitivo en personas mayores e 65 años","volume":"117","author":[{"family":"Iglesiaa","given":"Jorge Martínez","non-dropping-particle":"de la"},{"family":"DueñasHerrerob","given":"Rosa"},{"family":"Vilchesa","given":"M Carmen Onís"},{"family":"Tabernéa","given":"Cristina Aguado"},{"family":"Colomerc","given":"Carmen Albert"},{"family":"Luquec","given":"Rogelio Luque"}],"issued":{"date-parts":[["2001"]]}}},{"id":"z74I9N1F/80qbcBuS","uris":["http://zotero.org/users/local/2Qmu2Z8M/items/PQU3MKUS"],"itemData":{"id":209,"type":"article-journal","container-title":"Journal of the American Geriatrics Society","issue":"10","note":"number: 10\npublisher: Wiley Online Library","page":"433–441","title":"A short portable mental status questionnaire for the assessment of organic brain deficit in elderly patients","volume":"23","author":[{"family":"Pfeiffer","given":"Eric"}],"issued":{"date-parts":[["1975"]]}}}],"schema":"https://github.com/citation-style-language/schema/raw/master/csl-citation.json"} </w:instrText>
            </w:r>
            <w:r w:rsidRPr="00380CC8">
              <w:rPr>
                <w:sz w:val="20"/>
                <w:szCs w:val="20"/>
              </w:rPr>
              <w:fldChar w:fldCharType="separate"/>
            </w:r>
            <w:r w:rsidRPr="00960556">
              <w:rPr>
                <w:rFonts w:ascii="Calibri" w:hAnsi="Calibri" w:cs="Calibri"/>
                <w:sz w:val="20"/>
                <w:szCs w:val="24"/>
                <w:lang w:val="es-MX"/>
              </w:rPr>
              <w:t>(de la Iglesiaa et al., 2001; Pfeiffer, 1975)</w:t>
            </w:r>
            <w:r w:rsidRPr="00380CC8">
              <w:rPr>
                <w:sz w:val="20"/>
                <w:szCs w:val="20"/>
              </w:rPr>
              <w:fldChar w:fldCharType="end"/>
            </w:r>
          </w:p>
        </w:tc>
      </w:tr>
      <w:tr w:rsidR="00CF2096" w:rsidRPr="00380CC8" w14:paraId="27FFFF2D" w14:textId="77777777" w:rsidTr="00B70E79">
        <w:trPr>
          <w:trHeight w:val="200"/>
          <w:jc w:val="center"/>
        </w:trPr>
        <w:tc>
          <w:tcPr>
            <w:tcW w:w="1101" w:type="dxa"/>
            <w:vMerge/>
            <w:vAlign w:val="center"/>
          </w:tcPr>
          <w:p w14:paraId="01611616" w14:textId="77777777" w:rsidR="00CF2096" w:rsidRPr="00960556" w:rsidRDefault="00CF2096" w:rsidP="00CF2096">
            <w:pPr>
              <w:widowControl w:val="0"/>
              <w:pBdr>
                <w:top w:val="nil"/>
                <w:left w:val="nil"/>
                <w:bottom w:val="nil"/>
                <w:right w:val="nil"/>
                <w:between w:val="nil"/>
              </w:pBdr>
              <w:spacing w:before="0" w:after="0" w:line="276" w:lineRule="auto"/>
              <w:jc w:val="left"/>
              <w:rPr>
                <w:sz w:val="20"/>
                <w:szCs w:val="20"/>
                <w:lang w:val="es-MX"/>
              </w:rPr>
            </w:pPr>
          </w:p>
        </w:tc>
        <w:tc>
          <w:tcPr>
            <w:tcW w:w="1955" w:type="dxa"/>
            <w:vAlign w:val="center"/>
          </w:tcPr>
          <w:p w14:paraId="04990CD5" w14:textId="0B3FB0B8" w:rsidR="00CF2096" w:rsidRPr="00380CC8" w:rsidRDefault="00CF2096" w:rsidP="00CF2096">
            <w:pPr>
              <w:jc w:val="left"/>
              <w:rPr>
                <w:sz w:val="20"/>
                <w:szCs w:val="20"/>
              </w:rPr>
            </w:pPr>
            <w:r w:rsidRPr="00380CC8">
              <w:rPr>
                <w:sz w:val="20"/>
                <w:szCs w:val="20"/>
              </w:rPr>
              <w:t>Mini-Mental Stat</w:t>
            </w:r>
            <w:r w:rsidR="00E12C90">
              <w:rPr>
                <w:sz w:val="20"/>
                <w:szCs w:val="20"/>
              </w:rPr>
              <w:t>e</w:t>
            </w:r>
            <w:r w:rsidRPr="00380CC8">
              <w:rPr>
                <w:sz w:val="20"/>
                <w:szCs w:val="20"/>
              </w:rPr>
              <w:t xml:space="preserve"> </w:t>
            </w:r>
            <w:r w:rsidRPr="00380CC8">
              <w:rPr>
                <w:sz w:val="20"/>
                <w:szCs w:val="20"/>
              </w:rPr>
              <w:lastRenderedPageBreak/>
              <w:t>Examination (MMSE)</w:t>
            </w:r>
          </w:p>
        </w:tc>
        <w:tc>
          <w:tcPr>
            <w:tcW w:w="1872" w:type="dxa"/>
            <w:tcBorders>
              <w:left w:val="single" w:sz="4" w:space="0" w:color="000000"/>
              <w:right w:val="single" w:sz="4" w:space="0" w:color="000000"/>
            </w:tcBorders>
            <w:vAlign w:val="center"/>
          </w:tcPr>
          <w:p w14:paraId="47C3B0D4" w14:textId="1ED80D93" w:rsidR="00CF2096" w:rsidRPr="00380CC8" w:rsidRDefault="00B664F1" w:rsidP="00CF2096">
            <w:pPr>
              <w:jc w:val="left"/>
              <w:rPr>
                <w:sz w:val="20"/>
                <w:szCs w:val="20"/>
              </w:rPr>
            </w:pPr>
            <w:r>
              <w:rPr>
                <w:rFonts w:eastAsia="Arial" w:cstheme="minorHAnsi"/>
                <w:sz w:val="20"/>
                <w:szCs w:val="20"/>
              </w:rPr>
              <w:lastRenderedPageBreak/>
              <w:t xml:space="preserve">To screen for </w:t>
            </w:r>
            <w:r w:rsidR="00CF2096" w:rsidRPr="00B73ADA">
              <w:rPr>
                <w:rFonts w:eastAsia="Arial" w:cstheme="minorHAnsi"/>
                <w:sz w:val="20"/>
                <w:szCs w:val="20"/>
              </w:rPr>
              <w:lastRenderedPageBreak/>
              <w:t>cognitive impairment</w:t>
            </w:r>
          </w:p>
        </w:tc>
        <w:tc>
          <w:tcPr>
            <w:tcW w:w="2273" w:type="dxa"/>
            <w:tcBorders>
              <w:left w:val="single" w:sz="4" w:space="0" w:color="000000"/>
              <w:right w:val="single" w:sz="4" w:space="0" w:color="000000"/>
            </w:tcBorders>
            <w:vAlign w:val="center"/>
          </w:tcPr>
          <w:p w14:paraId="66540628" w14:textId="600ACAFE" w:rsidR="00CF2096" w:rsidRPr="00380CC8" w:rsidRDefault="00CF2096" w:rsidP="00CF2096">
            <w:pPr>
              <w:spacing w:before="60" w:after="60" w:line="240" w:lineRule="auto"/>
              <w:jc w:val="left"/>
              <w:rPr>
                <w:rFonts w:eastAsia="Arial" w:cstheme="minorHAnsi"/>
                <w:b/>
                <w:bCs/>
                <w:sz w:val="20"/>
                <w:szCs w:val="20"/>
              </w:rPr>
            </w:pPr>
            <w:r w:rsidRPr="00380CC8">
              <w:rPr>
                <w:rFonts w:eastAsia="Arial" w:cstheme="minorHAnsi"/>
                <w:b/>
                <w:bCs/>
                <w:sz w:val="20"/>
                <w:szCs w:val="20"/>
              </w:rPr>
              <w:lastRenderedPageBreak/>
              <w:t>Subscal</w:t>
            </w:r>
            <w:r w:rsidRPr="00DA34C0">
              <w:rPr>
                <w:rFonts w:eastAsia="Arial" w:cstheme="minorHAnsi"/>
                <w:b/>
                <w:bCs/>
                <w:sz w:val="20"/>
                <w:szCs w:val="20"/>
              </w:rPr>
              <w:t>es</w:t>
            </w:r>
          </w:p>
          <w:p w14:paraId="5234FDC2" w14:textId="49419DAA" w:rsidR="00CF2096" w:rsidRPr="00380CC8" w:rsidRDefault="00CF2096" w:rsidP="00CF2096">
            <w:pPr>
              <w:spacing w:before="60" w:after="60" w:line="240" w:lineRule="auto"/>
              <w:jc w:val="left"/>
              <w:rPr>
                <w:rFonts w:eastAsia="Arial" w:cstheme="minorHAnsi"/>
                <w:sz w:val="20"/>
                <w:szCs w:val="20"/>
              </w:rPr>
            </w:pPr>
            <w:r w:rsidRPr="00380CC8">
              <w:rPr>
                <w:rFonts w:eastAsia="Arial" w:cstheme="minorHAnsi"/>
                <w:sz w:val="20"/>
                <w:szCs w:val="20"/>
              </w:rPr>
              <w:lastRenderedPageBreak/>
              <w:t>Orientation</w:t>
            </w:r>
            <w:r>
              <w:rPr>
                <w:rFonts w:eastAsia="Arial" w:cstheme="minorHAnsi"/>
                <w:sz w:val="20"/>
                <w:szCs w:val="20"/>
              </w:rPr>
              <w:t xml:space="preserve">              R</w:t>
            </w:r>
            <w:r w:rsidRPr="00380CC8">
              <w:rPr>
                <w:rFonts w:eastAsia="Arial" w:cstheme="minorHAnsi"/>
                <w:sz w:val="20"/>
                <w:szCs w:val="20"/>
              </w:rPr>
              <w:t>egistration</w:t>
            </w:r>
            <w:r>
              <w:rPr>
                <w:rFonts w:eastAsia="Arial" w:cstheme="minorHAnsi"/>
                <w:sz w:val="20"/>
                <w:szCs w:val="20"/>
              </w:rPr>
              <w:t xml:space="preserve">                      A</w:t>
            </w:r>
            <w:r w:rsidRPr="00380CC8">
              <w:rPr>
                <w:rFonts w:eastAsia="Arial" w:cstheme="minorHAnsi"/>
                <w:sz w:val="20"/>
                <w:szCs w:val="20"/>
              </w:rPr>
              <w:t>ttention</w:t>
            </w:r>
            <w:r>
              <w:rPr>
                <w:rFonts w:eastAsia="Arial" w:cstheme="minorHAnsi"/>
                <w:sz w:val="20"/>
                <w:szCs w:val="20"/>
              </w:rPr>
              <w:t xml:space="preserve">               C</w:t>
            </w:r>
            <w:r w:rsidRPr="00380CC8">
              <w:rPr>
                <w:rFonts w:eastAsia="Arial" w:cstheme="minorHAnsi"/>
                <w:sz w:val="20"/>
                <w:szCs w:val="20"/>
              </w:rPr>
              <w:t>alculation</w:t>
            </w:r>
            <w:r>
              <w:rPr>
                <w:rFonts w:eastAsia="Arial" w:cstheme="minorHAnsi"/>
                <w:sz w:val="20"/>
                <w:szCs w:val="20"/>
              </w:rPr>
              <w:t xml:space="preserve">                R</w:t>
            </w:r>
            <w:r w:rsidRPr="00380CC8">
              <w:rPr>
                <w:rFonts w:eastAsia="Arial" w:cstheme="minorHAnsi"/>
                <w:sz w:val="20"/>
                <w:szCs w:val="20"/>
              </w:rPr>
              <w:t>ecall</w:t>
            </w:r>
            <w:r>
              <w:rPr>
                <w:rFonts w:eastAsia="Arial" w:cstheme="minorHAnsi"/>
                <w:sz w:val="20"/>
                <w:szCs w:val="20"/>
              </w:rPr>
              <w:t xml:space="preserve">                           L</w:t>
            </w:r>
            <w:r w:rsidR="00547AB3">
              <w:rPr>
                <w:rFonts w:eastAsia="Arial" w:cstheme="minorHAnsi"/>
                <w:sz w:val="20"/>
                <w:szCs w:val="20"/>
              </w:rPr>
              <w:t>anguage</w:t>
            </w:r>
          </w:p>
          <w:p w14:paraId="2CA37E8E" w14:textId="6DD661EE" w:rsidR="00CF2096" w:rsidRPr="00380CC8" w:rsidRDefault="00CF2096" w:rsidP="00CF2096">
            <w:pPr>
              <w:spacing w:before="60" w:after="60" w:line="240" w:lineRule="auto"/>
              <w:jc w:val="left"/>
              <w:rPr>
                <w:rFonts w:eastAsia="Arial" w:cstheme="minorHAnsi"/>
                <w:sz w:val="20"/>
                <w:szCs w:val="20"/>
              </w:rPr>
            </w:pPr>
            <w:r w:rsidRPr="00380CC8">
              <w:rPr>
                <w:rFonts w:eastAsia="Arial" w:cstheme="minorHAnsi"/>
                <w:b/>
                <w:bCs/>
                <w:sz w:val="20"/>
                <w:szCs w:val="20"/>
              </w:rPr>
              <w:t xml:space="preserve">Score </w:t>
            </w:r>
            <w:r w:rsidRPr="00380CC8">
              <w:rPr>
                <w:rFonts w:eastAsia="Arial" w:cstheme="minorHAnsi"/>
                <w:sz w:val="20"/>
                <w:szCs w:val="20"/>
              </w:rPr>
              <w:t>[0-30]</w:t>
            </w:r>
          </w:p>
          <w:p w14:paraId="72FF25F7" w14:textId="0587484B" w:rsidR="00CF2096" w:rsidRPr="00380CC8" w:rsidRDefault="00CF2096" w:rsidP="00CF2096">
            <w:pPr>
              <w:jc w:val="left"/>
              <w:rPr>
                <w:sz w:val="20"/>
                <w:szCs w:val="20"/>
              </w:rPr>
            </w:pPr>
            <w:r w:rsidRPr="00380CC8">
              <w:rPr>
                <w:sz w:val="20"/>
                <w:szCs w:val="20"/>
              </w:rPr>
              <w:t>≥</w:t>
            </w:r>
            <w:r w:rsidRPr="00380CC8">
              <w:rPr>
                <w:rFonts w:eastAsia="Arial" w:cstheme="minorHAnsi"/>
                <w:sz w:val="20"/>
                <w:szCs w:val="20"/>
              </w:rPr>
              <w:t>23:</w:t>
            </w:r>
            <w:r w:rsidRPr="00380CC8">
              <w:rPr>
                <w:sz w:val="20"/>
                <w:szCs w:val="20"/>
              </w:rPr>
              <w:t xml:space="preserve"> Cognitive impairment</w:t>
            </w:r>
          </w:p>
        </w:tc>
        <w:tc>
          <w:tcPr>
            <w:tcW w:w="1519" w:type="dxa"/>
            <w:vAlign w:val="center"/>
          </w:tcPr>
          <w:p w14:paraId="7E8DFBC0" w14:textId="6EC097B7" w:rsidR="00CF2096" w:rsidRPr="00380CC8" w:rsidRDefault="00CF2096" w:rsidP="00CF2096">
            <w:pPr>
              <w:jc w:val="left"/>
              <w:rPr>
                <w:sz w:val="20"/>
                <w:szCs w:val="20"/>
              </w:rPr>
            </w:pPr>
            <w:r w:rsidRPr="00380CC8">
              <w:rPr>
                <w:sz w:val="20"/>
                <w:szCs w:val="20"/>
              </w:rPr>
              <w:lastRenderedPageBreak/>
              <w:fldChar w:fldCharType="begin"/>
            </w:r>
            <w:r>
              <w:rPr>
                <w:sz w:val="20"/>
                <w:szCs w:val="20"/>
              </w:rPr>
              <w:instrText xml:space="preserve"> ADDIN ZOTERO_ITEM CSL_CITATION {"citationID":"bzSr8gNq","properties":{"unsorted":true,"formattedCitation":"(Lobo et\\uc0\\u160{}al., 1999, 1979)","plainCitation":"(Lobo et al., 1999, 1979)","noteIndex":0},"citationItems":[{"id":"z74I9N1F/r7sj6XUY","uris":["http://zotero.org/users/local/2Qmu2Z8M/items/WBPHE2RD"],"itemData":{"id":101,"type":"article-journal","container-title":"Med Clin (Barc","issue":"20","language":"es","note":"number: 20","page":"767–74","title":"Reva-lidación y normalización del Mini-Examen Cognoscitivo (primera versión en castellano del Mini-Mental Status Examination) en la población general geriátrica","volume":"112","author":[{"family":"Lobo","given":"A."},{"family":"Saz","given":"P."},{"family":"Marcos","given":"G."},{"family":"Día","given":"J.L."},{"family":"Cámara","given":"C."},{"family":"Ventura","given":"T."},{"family":"Aznar","given":"S."}],"issued":{"date-parts":[["1999"]]}}},{"id":"z74I9N1F/MIMruypP","uris":["http://zotero.org/users/local/2Qmu2Z8M/items/94H6DYFI"],"itemData":{"id":99,"type":"article-journal","container-title":"Actas luso-espanolas de neurologia, psiquiatria y cien-cias afines","issue":"3","language":"es","note":"number: 3","page":"189–202","title":"Cognocitive mini-test (a simple practical test to detect intellectual changes in medical patients","volume":"7","author":[{"family":"Lobo","given":"A."},{"family":"Ezquerra","given":"J."},{"family":"Sala","given":"J.M."}],"issued":{"date-parts":[["1979"]]}}}],"schema":"https://github.com/citation-style-language/schema/raw/master/csl-citation.json"} </w:instrText>
            </w:r>
            <w:r w:rsidRPr="00380CC8">
              <w:rPr>
                <w:sz w:val="20"/>
                <w:szCs w:val="20"/>
              </w:rPr>
              <w:fldChar w:fldCharType="separate"/>
            </w:r>
            <w:r w:rsidRPr="00380CC8">
              <w:rPr>
                <w:rFonts w:ascii="Calibri" w:hAnsi="Calibri" w:cs="Calibri"/>
                <w:sz w:val="20"/>
                <w:szCs w:val="24"/>
              </w:rPr>
              <w:t xml:space="preserve">(Lobo et al., </w:t>
            </w:r>
            <w:r w:rsidRPr="00380CC8">
              <w:rPr>
                <w:rFonts w:ascii="Calibri" w:hAnsi="Calibri" w:cs="Calibri"/>
                <w:sz w:val="20"/>
                <w:szCs w:val="24"/>
              </w:rPr>
              <w:lastRenderedPageBreak/>
              <w:t>1999, 1979)</w:t>
            </w:r>
            <w:r w:rsidRPr="00380CC8">
              <w:rPr>
                <w:sz w:val="20"/>
                <w:szCs w:val="20"/>
              </w:rPr>
              <w:fldChar w:fldCharType="end"/>
            </w:r>
          </w:p>
        </w:tc>
      </w:tr>
      <w:tr w:rsidR="00CF2096" w:rsidRPr="00380CC8" w14:paraId="1DBA1760" w14:textId="77777777" w:rsidTr="00B70E79">
        <w:trPr>
          <w:trHeight w:val="200"/>
          <w:jc w:val="center"/>
        </w:trPr>
        <w:tc>
          <w:tcPr>
            <w:tcW w:w="1101" w:type="dxa"/>
            <w:vMerge/>
            <w:vAlign w:val="center"/>
          </w:tcPr>
          <w:p w14:paraId="22ED36B1" w14:textId="77777777" w:rsidR="00CF2096" w:rsidRPr="00380CC8" w:rsidRDefault="00CF2096" w:rsidP="00CF2096">
            <w:pPr>
              <w:widowControl w:val="0"/>
              <w:pBdr>
                <w:top w:val="nil"/>
                <w:left w:val="nil"/>
                <w:bottom w:val="nil"/>
                <w:right w:val="nil"/>
                <w:between w:val="nil"/>
              </w:pBdr>
              <w:spacing w:before="0" w:after="0" w:line="276" w:lineRule="auto"/>
              <w:jc w:val="left"/>
              <w:rPr>
                <w:sz w:val="20"/>
                <w:szCs w:val="20"/>
              </w:rPr>
            </w:pPr>
          </w:p>
        </w:tc>
        <w:tc>
          <w:tcPr>
            <w:tcW w:w="1955" w:type="dxa"/>
            <w:vAlign w:val="center"/>
          </w:tcPr>
          <w:p w14:paraId="0157F9DF" w14:textId="3EA2FF41" w:rsidR="00CF2096" w:rsidRPr="00380CC8" w:rsidRDefault="00CF2096" w:rsidP="00CF2096">
            <w:pPr>
              <w:jc w:val="left"/>
              <w:rPr>
                <w:sz w:val="20"/>
                <w:szCs w:val="20"/>
              </w:rPr>
            </w:pPr>
            <w:r w:rsidRPr="00380CC8">
              <w:rPr>
                <w:sz w:val="20"/>
                <w:szCs w:val="20"/>
              </w:rPr>
              <w:t>Subjective Cognitive Decline Questionnaire (SCD-Q)</w:t>
            </w:r>
            <w:r>
              <w:rPr>
                <w:sz w:val="20"/>
                <w:szCs w:val="20"/>
              </w:rPr>
              <w:t xml:space="preserve">: </w:t>
            </w:r>
            <w:proofErr w:type="spellStart"/>
            <w:r>
              <w:rPr>
                <w:sz w:val="20"/>
                <w:szCs w:val="20"/>
              </w:rPr>
              <w:t>Mycog</w:t>
            </w:r>
            <w:proofErr w:type="spellEnd"/>
            <w:r>
              <w:rPr>
                <w:sz w:val="20"/>
                <w:szCs w:val="20"/>
              </w:rPr>
              <w:t xml:space="preserve"> and </w:t>
            </w:r>
            <w:proofErr w:type="spellStart"/>
            <w:r>
              <w:rPr>
                <w:sz w:val="20"/>
                <w:szCs w:val="20"/>
              </w:rPr>
              <w:t>Theircog</w:t>
            </w:r>
            <w:proofErr w:type="spellEnd"/>
          </w:p>
        </w:tc>
        <w:tc>
          <w:tcPr>
            <w:tcW w:w="1872" w:type="dxa"/>
            <w:vAlign w:val="center"/>
          </w:tcPr>
          <w:p w14:paraId="3CBC8A1A" w14:textId="6AE0C0F3" w:rsidR="00CF2096" w:rsidRPr="00380CC8" w:rsidRDefault="00B664F1" w:rsidP="001A6C8C">
            <w:pPr>
              <w:jc w:val="left"/>
              <w:rPr>
                <w:sz w:val="20"/>
                <w:szCs w:val="20"/>
              </w:rPr>
            </w:pPr>
            <w:r>
              <w:rPr>
                <w:rFonts w:eastAsia="Arial" w:cstheme="minorHAnsi"/>
                <w:sz w:val="20"/>
                <w:szCs w:val="20"/>
              </w:rPr>
              <w:t xml:space="preserve">To assess the </w:t>
            </w:r>
            <w:r w:rsidR="001A6C8C">
              <w:rPr>
                <w:rFonts w:eastAsia="Arial" w:cstheme="minorHAnsi"/>
                <w:sz w:val="20"/>
                <w:szCs w:val="20"/>
              </w:rPr>
              <w:t xml:space="preserve">individual perception of </w:t>
            </w:r>
            <w:r w:rsidR="00CF2096" w:rsidRPr="00B73ADA">
              <w:rPr>
                <w:rFonts w:eastAsia="Arial" w:cstheme="minorHAnsi"/>
                <w:sz w:val="20"/>
                <w:szCs w:val="20"/>
              </w:rPr>
              <w:t>subjective decline</w:t>
            </w:r>
          </w:p>
        </w:tc>
        <w:tc>
          <w:tcPr>
            <w:tcW w:w="2273" w:type="dxa"/>
            <w:vAlign w:val="center"/>
          </w:tcPr>
          <w:p w14:paraId="0CF3C713" w14:textId="77777777" w:rsidR="00CF2096" w:rsidRDefault="00CF2096" w:rsidP="00CF2096">
            <w:pPr>
              <w:jc w:val="left"/>
              <w:rPr>
                <w:rFonts w:eastAsia="Arial" w:cstheme="minorHAnsi"/>
                <w:b/>
                <w:bCs/>
                <w:sz w:val="20"/>
                <w:szCs w:val="20"/>
              </w:rPr>
            </w:pPr>
            <w:r w:rsidRPr="00380CC8">
              <w:rPr>
                <w:rFonts w:eastAsia="Arial" w:cstheme="minorHAnsi"/>
                <w:b/>
                <w:bCs/>
                <w:sz w:val="20"/>
                <w:szCs w:val="20"/>
              </w:rPr>
              <w:t>Subscale</w:t>
            </w:r>
            <w:r>
              <w:rPr>
                <w:rFonts w:eastAsia="Arial" w:cstheme="minorHAnsi"/>
                <w:b/>
                <w:bCs/>
                <w:sz w:val="20"/>
                <w:szCs w:val="20"/>
              </w:rPr>
              <w:t>s</w:t>
            </w:r>
          </w:p>
          <w:p w14:paraId="775E7A68" w14:textId="11B63F84" w:rsidR="00CF2096" w:rsidRPr="00B73ADA" w:rsidRDefault="00CF2096" w:rsidP="00CF2096">
            <w:pPr>
              <w:jc w:val="left"/>
              <w:rPr>
                <w:rFonts w:eastAsia="Arial" w:cstheme="minorHAnsi"/>
                <w:b/>
                <w:bCs/>
                <w:sz w:val="20"/>
                <w:szCs w:val="20"/>
              </w:rPr>
            </w:pPr>
            <w:r>
              <w:rPr>
                <w:rFonts w:eastAsia="Arial" w:cstheme="minorHAnsi"/>
                <w:sz w:val="20"/>
                <w:szCs w:val="20"/>
              </w:rPr>
              <w:t>M</w:t>
            </w:r>
            <w:r w:rsidRPr="00380CC8">
              <w:rPr>
                <w:rFonts w:eastAsia="Arial" w:cstheme="minorHAnsi"/>
                <w:sz w:val="20"/>
                <w:szCs w:val="20"/>
              </w:rPr>
              <w:t>emory</w:t>
            </w:r>
            <w:r>
              <w:rPr>
                <w:rFonts w:eastAsia="Arial" w:cstheme="minorHAnsi"/>
                <w:sz w:val="20"/>
                <w:szCs w:val="20"/>
              </w:rPr>
              <w:t xml:space="preserve">                     L</w:t>
            </w:r>
            <w:r w:rsidRPr="00380CC8">
              <w:rPr>
                <w:rFonts w:eastAsia="Arial" w:cstheme="minorHAnsi"/>
                <w:sz w:val="20"/>
                <w:szCs w:val="20"/>
              </w:rPr>
              <w:t>anguag</w:t>
            </w:r>
            <w:r>
              <w:rPr>
                <w:rFonts w:eastAsia="Arial" w:cstheme="minorHAnsi"/>
                <w:sz w:val="20"/>
                <w:szCs w:val="20"/>
              </w:rPr>
              <w:t>e                    E</w:t>
            </w:r>
            <w:r w:rsidRPr="00380CC8">
              <w:rPr>
                <w:rFonts w:eastAsia="Arial" w:cstheme="minorHAnsi"/>
                <w:sz w:val="20"/>
                <w:szCs w:val="20"/>
              </w:rPr>
              <w:t>xecutive functions</w:t>
            </w:r>
          </w:p>
          <w:p w14:paraId="4231C5D1" w14:textId="2EC4614B" w:rsidR="00CF2096" w:rsidRPr="00380CC8" w:rsidRDefault="00CF2096" w:rsidP="00CF2096">
            <w:pPr>
              <w:spacing w:before="60" w:after="60" w:line="240" w:lineRule="auto"/>
              <w:jc w:val="left"/>
              <w:rPr>
                <w:rFonts w:eastAsia="Arial" w:cstheme="minorHAnsi"/>
                <w:sz w:val="20"/>
                <w:szCs w:val="20"/>
              </w:rPr>
            </w:pPr>
            <w:r w:rsidRPr="00380CC8">
              <w:rPr>
                <w:rFonts w:eastAsia="Arial" w:cstheme="minorHAnsi"/>
                <w:b/>
                <w:bCs/>
                <w:sz w:val="20"/>
                <w:szCs w:val="20"/>
              </w:rPr>
              <w:t xml:space="preserve">Score </w:t>
            </w:r>
            <w:r w:rsidRPr="00380CC8">
              <w:rPr>
                <w:rFonts w:eastAsia="Arial" w:cstheme="minorHAnsi"/>
                <w:sz w:val="20"/>
                <w:szCs w:val="20"/>
              </w:rPr>
              <w:t>[0-24]</w:t>
            </w:r>
          </w:p>
          <w:p w14:paraId="29032E25" w14:textId="06CB52DB" w:rsidR="00CF2096" w:rsidRPr="00960556" w:rsidRDefault="00CF2096" w:rsidP="00CF2096">
            <w:pPr>
              <w:spacing w:before="60" w:after="60" w:line="240" w:lineRule="auto"/>
              <w:jc w:val="left"/>
              <w:rPr>
                <w:rFonts w:eastAsia="Arial" w:cstheme="minorHAnsi"/>
                <w:sz w:val="20"/>
                <w:szCs w:val="20"/>
              </w:rPr>
            </w:pPr>
            <w:r>
              <w:rPr>
                <w:rFonts w:eastAsia="Arial" w:cstheme="minorHAnsi"/>
                <w:sz w:val="20"/>
                <w:szCs w:val="20"/>
              </w:rPr>
              <w:t>Higher scores indicate</w:t>
            </w:r>
            <w:r w:rsidRPr="00380CC8">
              <w:rPr>
                <w:rFonts w:eastAsia="Arial" w:cstheme="minorHAnsi"/>
                <w:sz w:val="20"/>
                <w:szCs w:val="20"/>
              </w:rPr>
              <w:t xml:space="preserve"> greater SCD</w:t>
            </w:r>
          </w:p>
        </w:tc>
        <w:tc>
          <w:tcPr>
            <w:tcW w:w="1519" w:type="dxa"/>
            <w:vAlign w:val="center"/>
          </w:tcPr>
          <w:p w14:paraId="2719A420" w14:textId="3FD6CC7E" w:rsidR="00CF2096" w:rsidRPr="00380CC8" w:rsidRDefault="00CF2096" w:rsidP="00CF2096">
            <w:pPr>
              <w:jc w:val="left"/>
              <w:rPr>
                <w:sz w:val="20"/>
                <w:szCs w:val="20"/>
              </w:rPr>
            </w:pPr>
            <w:r w:rsidRPr="00380CC8">
              <w:rPr>
                <w:sz w:val="20"/>
                <w:szCs w:val="20"/>
              </w:rPr>
              <w:fldChar w:fldCharType="begin"/>
            </w:r>
            <w:r>
              <w:rPr>
                <w:sz w:val="20"/>
                <w:szCs w:val="20"/>
              </w:rPr>
              <w:instrText xml:space="preserve"> ADDIN ZOTERO_ITEM CSL_CITATION {"citationID":"sr4wbAAE","properties":{"formattedCitation":"(Rami et\\uc0\\u160{}al., 2014)","plainCitation":"(Rami et al., 2014)","noteIndex":0},"citationItems":[{"id":"z74I9N1F/lUTfavjU","uris":["http://zotero.org/users/local/2Qmu2Z8M/items/9MHZ5RIC"],"itemData":{"id":284,"type":"article-journal","container-title":"Journal of Alzheimer's Disease","issue":"2","note":"publisher: IOS Press","page":"453–466","title":"The subjective cognitive decline questionnaire (SCD-Q): a validation study","volume":"41","author":[{"family":"Rami","given":"Lorena"},{"family":"Mollica","given":"Maria A"},{"family":"García-Sanchez","given":"Carmen"},{"family":"Saldaña","given":"Judith"},{"family":"Sanchez","given":"Belen"},{"family":"Sala","given":"Isabel"},{"family":"Valls-Pedret","given":"Cinta"},{"family":"Castellví","given":"Magda"},{"family":"Olives","given":"Jaume"},{"family":"Molinuevo","given":"Jose L"}],"issued":{"date-parts":[["2014"]]}}}],"schema":"https://github.com/citation-style-language/schema/raw/master/csl-citation.json"} </w:instrText>
            </w:r>
            <w:r w:rsidRPr="00380CC8">
              <w:rPr>
                <w:sz w:val="20"/>
                <w:szCs w:val="20"/>
              </w:rPr>
              <w:fldChar w:fldCharType="separate"/>
            </w:r>
            <w:r w:rsidRPr="009E6FED">
              <w:rPr>
                <w:rFonts w:ascii="Calibri" w:hAnsi="Calibri" w:cs="Calibri"/>
                <w:sz w:val="20"/>
              </w:rPr>
              <w:t>(Rami et al., 2014)</w:t>
            </w:r>
            <w:r w:rsidRPr="00380CC8">
              <w:rPr>
                <w:sz w:val="20"/>
                <w:szCs w:val="20"/>
              </w:rPr>
              <w:fldChar w:fldCharType="end"/>
            </w:r>
          </w:p>
        </w:tc>
      </w:tr>
      <w:tr w:rsidR="00CF2096" w:rsidRPr="00380CC8" w14:paraId="573F681E" w14:textId="77777777" w:rsidTr="00B70E79">
        <w:trPr>
          <w:trHeight w:val="340"/>
          <w:jc w:val="center"/>
        </w:trPr>
        <w:tc>
          <w:tcPr>
            <w:tcW w:w="1101" w:type="dxa"/>
            <w:vMerge/>
            <w:vAlign w:val="center"/>
          </w:tcPr>
          <w:p w14:paraId="071F8240" w14:textId="77777777" w:rsidR="00CF2096" w:rsidRPr="00380CC8" w:rsidRDefault="00CF2096" w:rsidP="00CF2096">
            <w:pPr>
              <w:widowControl w:val="0"/>
              <w:pBdr>
                <w:top w:val="nil"/>
                <w:left w:val="nil"/>
                <w:bottom w:val="nil"/>
                <w:right w:val="nil"/>
                <w:between w:val="nil"/>
              </w:pBdr>
              <w:spacing w:before="0" w:after="0" w:line="276" w:lineRule="auto"/>
              <w:jc w:val="left"/>
              <w:rPr>
                <w:sz w:val="20"/>
                <w:szCs w:val="20"/>
              </w:rPr>
            </w:pPr>
          </w:p>
        </w:tc>
        <w:tc>
          <w:tcPr>
            <w:tcW w:w="1955" w:type="dxa"/>
            <w:vAlign w:val="center"/>
          </w:tcPr>
          <w:p w14:paraId="5ED48E34" w14:textId="77777777" w:rsidR="00CF2096" w:rsidRPr="00380CC8" w:rsidRDefault="00CF2096" w:rsidP="00CF2096">
            <w:pPr>
              <w:jc w:val="left"/>
              <w:rPr>
                <w:sz w:val="20"/>
                <w:szCs w:val="20"/>
              </w:rPr>
            </w:pPr>
            <w:r w:rsidRPr="00380CC8">
              <w:rPr>
                <w:sz w:val="20"/>
                <w:szCs w:val="20"/>
              </w:rPr>
              <w:t>Cognitive Reserve Questionnaire (CRQ)</w:t>
            </w:r>
          </w:p>
        </w:tc>
        <w:tc>
          <w:tcPr>
            <w:tcW w:w="1872" w:type="dxa"/>
            <w:tcBorders>
              <w:left w:val="single" w:sz="4" w:space="0" w:color="000000"/>
              <w:right w:val="single" w:sz="4" w:space="0" w:color="000000"/>
            </w:tcBorders>
            <w:shd w:val="clear" w:color="auto" w:fill="auto"/>
            <w:vAlign w:val="center"/>
          </w:tcPr>
          <w:p w14:paraId="411BC59A" w14:textId="7F3EC1A1" w:rsidR="00CF2096" w:rsidRPr="00380CC8" w:rsidRDefault="00B664F1" w:rsidP="00CF2096">
            <w:pPr>
              <w:jc w:val="left"/>
              <w:rPr>
                <w:sz w:val="20"/>
                <w:szCs w:val="20"/>
              </w:rPr>
            </w:pPr>
            <w:r>
              <w:rPr>
                <w:rFonts w:eastAsia="Arial" w:cstheme="minorHAnsi"/>
                <w:sz w:val="20"/>
                <w:szCs w:val="20"/>
              </w:rPr>
              <w:t xml:space="preserve">To </w:t>
            </w:r>
            <w:r w:rsidR="0099518D">
              <w:rPr>
                <w:rFonts w:eastAsia="Arial" w:cstheme="minorHAnsi"/>
                <w:sz w:val="20"/>
                <w:szCs w:val="20"/>
              </w:rPr>
              <w:t>measure</w:t>
            </w:r>
            <w:r>
              <w:rPr>
                <w:rFonts w:eastAsia="Arial" w:cstheme="minorHAnsi"/>
                <w:sz w:val="20"/>
                <w:szCs w:val="20"/>
              </w:rPr>
              <w:t xml:space="preserve"> c</w:t>
            </w:r>
            <w:r w:rsidR="00CF2096" w:rsidRPr="00B73ADA">
              <w:rPr>
                <w:rFonts w:eastAsia="Arial" w:cstheme="minorHAnsi"/>
                <w:sz w:val="20"/>
                <w:szCs w:val="20"/>
              </w:rPr>
              <w:t>ognitive reserve accumulated by individuals through their lifespan</w:t>
            </w:r>
          </w:p>
        </w:tc>
        <w:tc>
          <w:tcPr>
            <w:tcW w:w="2273" w:type="dxa"/>
            <w:tcBorders>
              <w:left w:val="single" w:sz="4" w:space="0" w:color="000000"/>
              <w:right w:val="single" w:sz="4" w:space="0" w:color="000000"/>
            </w:tcBorders>
            <w:shd w:val="clear" w:color="auto" w:fill="auto"/>
            <w:vAlign w:val="center"/>
          </w:tcPr>
          <w:p w14:paraId="33515EE2" w14:textId="4DAFDF4F" w:rsidR="00CF2096" w:rsidRPr="00380CC8" w:rsidRDefault="00CF2096" w:rsidP="00CF2096">
            <w:pPr>
              <w:jc w:val="left"/>
              <w:rPr>
                <w:rFonts w:eastAsia="Arial" w:cstheme="minorHAnsi"/>
                <w:b/>
                <w:bCs/>
                <w:sz w:val="20"/>
                <w:szCs w:val="20"/>
              </w:rPr>
            </w:pPr>
            <w:r w:rsidRPr="00380CC8">
              <w:rPr>
                <w:rFonts w:eastAsia="Arial" w:cstheme="minorHAnsi"/>
                <w:b/>
                <w:bCs/>
                <w:sz w:val="20"/>
                <w:szCs w:val="20"/>
              </w:rPr>
              <w:t>Subscale</w:t>
            </w:r>
            <w:r>
              <w:rPr>
                <w:rFonts w:eastAsia="Arial" w:cstheme="minorHAnsi"/>
                <w:b/>
                <w:bCs/>
                <w:sz w:val="20"/>
                <w:szCs w:val="20"/>
              </w:rPr>
              <w:t>s</w:t>
            </w:r>
          </w:p>
          <w:p w14:paraId="68D30146" w14:textId="4313E822" w:rsidR="00CF2096" w:rsidRPr="00380CC8" w:rsidRDefault="00CF2096" w:rsidP="00CF2096">
            <w:pPr>
              <w:jc w:val="left"/>
              <w:rPr>
                <w:rFonts w:eastAsia="Arial" w:cstheme="minorHAnsi"/>
                <w:sz w:val="20"/>
                <w:szCs w:val="20"/>
              </w:rPr>
            </w:pPr>
            <w:r w:rsidRPr="00380CC8">
              <w:rPr>
                <w:rFonts w:eastAsia="Arial" w:cstheme="minorHAnsi"/>
                <w:sz w:val="20"/>
                <w:szCs w:val="20"/>
              </w:rPr>
              <w:t>Education</w:t>
            </w:r>
            <w:r>
              <w:rPr>
                <w:rFonts w:eastAsia="Arial" w:cstheme="minorHAnsi"/>
                <w:sz w:val="20"/>
                <w:szCs w:val="20"/>
              </w:rPr>
              <w:t xml:space="preserve">                           W</w:t>
            </w:r>
            <w:r w:rsidRPr="00380CC8">
              <w:rPr>
                <w:rFonts w:eastAsia="Arial" w:cstheme="minorHAnsi"/>
                <w:sz w:val="20"/>
                <w:szCs w:val="20"/>
              </w:rPr>
              <w:t xml:space="preserve">ork activity </w:t>
            </w:r>
            <w:r>
              <w:rPr>
                <w:rFonts w:eastAsia="Arial" w:cstheme="minorHAnsi"/>
                <w:sz w:val="20"/>
                <w:szCs w:val="20"/>
              </w:rPr>
              <w:t xml:space="preserve">                  L</w:t>
            </w:r>
            <w:r w:rsidR="00547AB3">
              <w:rPr>
                <w:rFonts w:eastAsia="Arial" w:cstheme="minorHAnsi"/>
                <w:sz w:val="20"/>
                <w:szCs w:val="20"/>
              </w:rPr>
              <w:t>eisure time</w:t>
            </w:r>
          </w:p>
          <w:p w14:paraId="69117284" w14:textId="77777777" w:rsidR="00CF2096" w:rsidRPr="00380CC8" w:rsidRDefault="00CF2096" w:rsidP="00CF2096">
            <w:pPr>
              <w:jc w:val="left"/>
              <w:rPr>
                <w:rFonts w:eastAsia="Arial" w:cstheme="minorHAnsi"/>
                <w:sz w:val="20"/>
                <w:szCs w:val="20"/>
              </w:rPr>
            </w:pPr>
            <w:r w:rsidRPr="00380CC8">
              <w:rPr>
                <w:rFonts w:eastAsia="Arial" w:cstheme="minorHAnsi"/>
                <w:b/>
                <w:bCs/>
                <w:sz w:val="20"/>
                <w:szCs w:val="20"/>
              </w:rPr>
              <w:t xml:space="preserve">Score </w:t>
            </w:r>
            <w:r w:rsidRPr="00380CC8">
              <w:rPr>
                <w:rFonts w:eastAsia="Arial" w:cstheme="minorHAnsi"/>
                <w:sz w:val="20"/>
                <w:szCs w:val="20"/>
              </w:rPr>
              <w:t>[0-25]</w:t>
            </w:r>
          </w:p>
          <w:p w14:paraId="0A75C81E" w14:textId="53A54816" w:rsidR="00CF2096" w:rsidRPr="00960556" w:rsidRDefault="00CF2096" w:rsidP="00CF2096">
            <w:pPr>
              <w:spacing w:before="60" w:after="60" w:line="240" w:lineRule="auto"/>
              <w:jc w:val="left"/>
              <w:rPr>
                <w:rFonts w:eastAsia="Arial" w:cstheme="minorHAnsi"/>
                <w:sz w:val="20"/>
                <w:szCs w:val="20"/>
              </w:rPr>
            </w:pPr>
            <w:r>
              <w:rPr>
                <w:rFonts w:eastAsia="Arial" w:cstheme="minorHAnsi"/>
                <w:sz w:val="20"/>
                <w:szCs w:val="20"/>
              </w:rPr>
              <w:t>Higher scores indicate</w:t>
            </w:r>
            <w:r w:rsidRPr="00380CC8">
              <w:rPr>
                <w:rFonts w:eastAsia="Arial" w:cstheme="minorHAnsi"/>
                <w:sz w:val="20"/>
                <w:szCs w:val="20"/>
              </w:rPr>
              <w:t xml:space="preserve"> greater cognitive reserve</w:t>
            </w:r>
          </w:p>
        </w:tc>
        <w:tc>
          <w:tcPr>
            <w:tcW w:w="1519" w:type="dxa"/>
            <w:vAlign w:val="center"/>
          </w:tcPr>
          <w:p w14:paraId="1B6044E3" w14:textId="02F4C160" w:rsidR="00CF2096" w:rsidRPr="00380CC8" w:rsidRDefault="00CF2096" w:rsidP="00CF2096">
            <w:pPr>
              <w:jc w:val="left"/>
              <w:rPr>
                <w:sz w:val="20"/>
                <w:szCs w:val="20"/>
              </w:rPr>
            </w:pPr>
            <w:r w:rsidRPr="00380CC8">
              <w:rPr>
                <w:sz w:val="20"/>
                <w:szCs w:val="20"/>
              </w:rPr>
              <w:fldChar w:fldCharType="begin"/>
            </w:r>
            <w:r>
              <w:rPr>
                <w:sz w:val="20"/>
                <w:szCs w:val="20"/>
              </w:rPr>
              <w:instrText xml:space="preserve"> ADDIN ZOTERO_ITEM CSL_CITATION {"citationID":"joxZHXuk","properties":{"formattedCitation":"(Rami et\\uc0\\u160{}al., 2011)","plainCitation":"(Rami et al., 2011)","noteIndex":0},"citationItems":[{"id":"z74I9N1F/Ff7wJlBm","uris":["http://zotero.org/users/local/2Qmu2Z8M/items/8FI75ZLF"],"itemData":{"id":283,"type":"article-journal","container-title":"Rev Neurol","issue":"4","page":"195–201","title":"Cuestionario de reserva cognitiva. Valores obtenidos en población anciana sana y con enfermedad de Alzheimer","volume":"52","author":[{"family":"Rami","given":"Lorena"},{"family":"Valls-Pedret","given":"Cinta"},{"family":"Bartrés-Faz","given":"David"},{"family":"Caprile","given":"Claudia"},{"family":"Solé-Padullés","given":"Cristina"},{"family":"Castellví","given":"Magdalena"},{"family":"Olives","given":"Jaume"},{"family":"Bosch","given":"Beatriz"},{"family":"Molinuevo","given":"José L"}],"issued":{"date-parts":[["2011"]]}}}],"schema":"https://github.com/citation-style-language/schema/raw/master/csl-citation.json"} </w:instrText>
            </w:r>
            <w:r w:rsidRPr="00380CC8">
              <w:rPr>
                <w:sz w:val="20"/>
                <w:szCs w:val="20"/>
              </w:rPr>
              <w:fldChar w:fldCharType="separate"/>
            </w:r>
            <w:r w:rsidRPr="00380CC8">
              <w:rPr>
                <w:rFonts w:ascii="Calibri" w:hAnsi="Calibri" w:cs="Calibri"/>
                <w:sz w:val="20"/>
                <w:szCs w:val="24"/>
              </w:rPr>
              <w:t>(Rami et al., 2011)</w:t>
            </w:r>
            <w:r w:rsidRPr="00380CC8">
              <w:rPr>
                <w:sz w:val="20"/>
                <w:szCs w:val="20"/>
              </w:rPr>
              <w:fldChar w:fldCharType="end"/>
            </w:r>
          </w:p>
        </w:tc>
      </w:tr>
      <w:tr w:rsidR="00CF2096" w:rsidRPr="00BF31EA" w14:paraId="1C1E7DB6" w14:textId="77777777" w:rsidTr="00B70E79">
        <w:trPr>
          <w:trHeight w:val="200"/>
          <w:jc w:val="center"/>
        </w:trPr>
        <w:tc>
          <w:tcPr>
            <w:tcW w:w="1101" w:type="dxa"/>
            <w:vMerge/>
            <w:vAlign w:val="center"/>
          </w:tcPr>
          <w:p w14:paraId="368A34D2" w14:textId="77777777" w:rsidR="00CF2096" w:rsidRPr="00380CC8" w:rsidRDefault="00CF2096" w:rsidP="00CF2096">
            <w:pPr>
              <w:widowControl w:val="0"/>
              <w:pBdr>
                <w:top w:val="nil"/>
                <w:left w:val="nil"/>
                <w:bottom w:val="nil"/>
                <w:right w:val="nil"/>
                <w:between w:val="nil"/>
              </w:pBdr>
              <w:spacing w:before="0" w:after="0" w:line="276" w:lineRule="auto"/>
              <w:jc w:val="left"/>
              <w:rPr>
                <w:sz w:val="20"/>
                <w:szCs w:val="20"/>
              </w:rPr>
            </w:pPr>
          </w:p>
        </w:tc>
        <w:tc>
          <w:tcPr>
            <w:tcW w:w="1955" w:type="dxa"/>
            <w:vAlign w:val="center"/>
          </w:tcPr>
          <w:p w14:paraId="6F1921AC" w14:textId="77777777" w:rsidR="00CF2096" w:rsidRPr="00380CC8" w:rsidRDefault="00CF2096" w:rsidP="00CF2096">
            <w:pPr>
              <w:jc w:val="left"/>
              <w:rPr>
                <w:sz w:val="20"/>
                <w:szCs w:val="20"/>
                <w:highlight w:val="yellow"/>
              </w:rPr>
            </w:pPr>
            <w:r w:rsidRPr="00380CC8">
              <w:rPr>
                <w:sz w:val="20"/>
                <w:szCs w:val="20"/>
              </w:rPr>
              <w:t>Memory Functioning Questionnaire (MFQ)</w:t>
            </w:r>
          </w:p>
        </w:tc>
        <w:tc>
          <w:tcPr>
            <w:tcW w:w="1872" w:type="dxa"/>
            <w:tcBorders>
              <w:left w:val="single" w:sz="4" w:space="0" w:color="000000"/>
              <w:right w:val="single" w:sz="4" w:space="0" w:color="000000"/>
            </w:tcBorders>
            <w:shd w:val="clear" w:color="auto" w:fill="auto"/>
            <w:vAlign w:val="center"/>
          </w:tcPr>
          <w:p w14:paraId="66069DCD" w14:textId="6BAF8DEF" w:rsidR="00CF2096" w:rsidRPr="00380CC8" w:rsidRDefault="00B664F1" w:rsidP="00CF2096">
            <w:pPr>
              <w:jc w:val="left"/>
              <w:rPr>
                <w:sz w:val="20"/>
                <w:szCs w:val="20"/>
              </w:rPr>
            </w:pPr>
            <w:r>
              <w:rPr>
                <w:rFonts w:eastAsia="Arial" w:cstheme="minorHAnsi"/>
                <w:sz w:val="20"/>
                <w:szCs w:val="20"/>
              </w:rPr>
              <w:t>To evaluate</w:t>
            </w:r>
            <w:r w:rsidR="006C529B">
              <w:rPr>
                <w:rFonts w:eastAsia="Arial" w:cstheme="minorHAnsi"/>
                <w:sz w:val="20"/>
                <w:szCs w:val="20"/>
              </w:rPr>
              <w:t xml:space="preserve"> memory self-appraisals</w:t>
            </w:r>
          </w:p>
        </w:tc>
        <w:tc>
          <w:tcPr>
            <w:tcW w:w="2273" w:type="dxa"/>
            <w:tcBorders>
              <w:left w:val="single" w:sz="4" w:space="0" w:color="000000"/>
              <w:right w:val="single" w:sz="4" w:space="0" w:color="000000"/>
            </w:tcBorders>
            <w:shd w:val="clear" w:color="auto" w:fill="auto"/>
            <w:vAlign w:val="center"/>
          </w:tcPr>
          <w:p w14:paraId="247B7F3D" w14:textId="70FEE490" w:rsidR="00CF2096" w:rsidRPr="00380CC8" w:rsidRDefault="00CF2096" w:rsidP="00CF2096">
            <w:pPr>
              <w:jc w:val="left"/>
              <w:rPr>
                <w:rFonts w:eastAsia="Arial" w:cstheme="minorHAnsi"/>
                <w:b/>
                <w:bCs/>
                <w:sz w:val="20"/>
                <w:szCs w:val="20"/>
              </w:rPr>
            </w:pPr>
            <w:r w:rsidRPr="00380CC8">
              <w:rPr>
                <w:rFonts w:eastAsia="Arial" w:cstheme="minorHAnsi"/>
                <w:b/>
                <w:bCs/>
                <w:sz w:val="20"/>
                <w:szCs w:val="20"/>
              </w:rPr>
              <w:t>Subscale</w:t>
            </w:r>
            <w:r>
              <w:rPr>
                <w:rFonts w:eastAsia="Arial" w:cstheme="minorHAnsi"/>
                <w:b/>
                <w:bCs/>
                <w:sz w:val="20"/>
                <w:szCs w:val="20"/>
              </w:rPr>
              <w:t>s</w:t>
            </w:r>
          </w:p>
          <w:p w14:paraId="0610271D" w14:textId="2DA586FF" w:rsidR="00CF2096" w:rsidRDefault="00CF2096" w:rsidP="00CF2096">
            <w:pPr>
              <w:jc w:val="left"/>
              <w:rPr>
                <w:rFonts w:eastAsia="Arial" w:cstheme="minorHAnsi"/>
                <w:sz w:val="20"/>
                <w:szCs w:val="20"/>
              </w:rPr>
            </w:pPr>
            <w:r w:rsidRPr="00590AA0">
              <w:rPr>
                <w:rFonts w:eastAsia="Arial" w:cstheme="minorHAnsi"/>
                <w:sz w:val="20"/>
                <w:szCs w:val="20"/>
              </w:rPr>
              <w:t xml:space="preserve">General </w:t>
            </w:r>
            <w:r>
              <w:rPr>
                <w:rFonts w:eastAsia="Arial" w:cstheme="minorHAnsi"/>
                <w:sz w:val="20"/>
                <w:szCs w:val="20"/>
              </w:rPr>
              <w:t>r</w:t>
            </w:r>
            <w:r w:rsidRPr="00590AA0">
              <w:rPr>
                <w:rFonts w:eastAsia="Arial" w:cstheme="minorHAnsi"/>
                <w:sz w:val="20"/>
                <w:szCs w:val="20"/>
              </w:rPr>
              <w:t>ating of</w:t>
            </w:r>
            <w:r>
              <w:rPr>
                <w:rFonts w:eastAsia="Arial" w:cstheme="minorHAnsi"/>
                <w:sz w:val="20"/>
                <w:szCs w:val="20"/>
              </w:rPr>
              <w:t xml:space="preserve"> m</w:t>
            </w:r>
            <w:r w:rsidRPr="00590AA0">
              <w:rPr>
                <w:rFonts w:eastAsia="Arial" w:cstheme="minorHAnsi"/>
                <w:sz w:val="20"/>
                <w:szCs w:val="20"/>
              </w:rPr>
              <w:t>emory</w:t>
            </w:r>
            <w:r>
              <w:rPr>
                <w:rFonts w:eastAsia="Arial" w:cstheme="minorHAnsi"/>
                <w:sz w:val="20"/>
                <w:szCs w:val="20"/>
              </w:rPr>
              <w:t xml:space="preserve">               R</w:t>
            </w:r>
            <w:r w:rsidRPr="00590AA0">
              <w:rPr>
                <w:rFonts w:eastAsia="Arial" w:cstheme="minorHAnsi"/>
                <w:sz w:val="20"/>
                <w:szCs w:val="20"/>
              </w:rPr>
              <w:t>etrospective</w:t>
            </w:r>
            <w:r>
              <w:rPr>
                <w:rFonts w:eastAsia="Arial" w:cstheme="minorHAnsi"/>
                <w:sz w:val="20"/>
                <w:szCs w:val="20"/>
              </w:rPr>
              <w:t xml:space="preserve"> f</w:t>
            </w:r>
            <w:r w:rsidRPr="00590AA0">
              <w:rPr>
                <w:rFonts w:eastAsia="Arial" w:cstheme="minorHAnsi"/>
                <w:sz w:val="20"/>
                <w:szCs w:val="20"/>
              </w:rPr>
              <w:t xml:space="preserve">unctioning </w:t>
            </w:r>
            <w:r>
              <w:rPr>
                <w:rFonts w:eastAsia="Arial" w:cstheme="minorHAnsi"/>
                <w:sz w:val="20"/>
                <w:szCs w:val="20"/>
              </w:rPr>
              <w:t xml:space="preserve">             </w:t>
            </w:r>
            <w:r w:rsidRPr="00590AA0">
              <w:rPr>
                <w:rFonts w:eastAsia="Arial" w:cstheme="minorHAnsi"/>
                <w:sz w:val="20"/>
                <w:szCs w:val="20"/>
              </w:rPr>
              <w:t xml:space="preserve">Frequency of </w:t>
            </w:r>
            <w:r>
              <w:rPr>
                <w:rFonts w:eastAsia="Arial" w:cstheme="minorHAnsi"/>
                <w:sz w:val="20"/>
                <w:szCs w:val="20"/>
              </w:rPr>
              <w:t>f</w:t>
            </w:r>
            <w:r w:rsidRPr="00590AA0">
              <w:rPr>
                <w:rFonts w:eastAsia="Arial" w:cstheme="minorHAnsi"/>
                <w:sz w:val="20"/>
                <w:szCs w:val="20"/>
              </w:rPr>
              <w:t xml:space="preserve">orgetting while </w:t>
            </w:r>
            <w:r>
              <w:rPr>
                <w:rFonts w:eastAsia="Arial" w:cstheme="minorHAnsi"/>
                <w:sz w:val="20"/>
                <w:szCs w:val="20"/>
              </w:rPr>
              <w:t>r</w:t>
            </w:r>
            <w:r w:rsidRPr="00590AA0">
              <w:rPr>
                <w:rFonts w:eastAsia="Arial" w:cstheme="minorHAnsi"/>
                <w:sz w:val="20"/>
                <w:szCs w:val="20"/>
              </w:rPr>
              <w:t>eading</w:t>
            </w:r>
            <w:r>
              <w:rPr>
                <w:rFonts w:eastAsia="Arial" w:cstheme="minorHAnsi"/>
                <w:sz w:val="20"/>
                <w:szCs w:val="20"/>
              </w:rPr>
              <w:t xml:space="preserve"> </w:t>
            </w:r>
            <w:r w:rsidRPr="00590AA0">
              <w:rPr>
                <w:rFonts w:eastAsia="Arial" w:cstheme="minorHAnsi"/>
                <w:sz w:val="20"/>
                <w:szCs w:val="20"/>
              </w:rPr>
              <w:t xml:space="preserve">Remembering </w:t>
            </w:r>
            <w:r>
              <w:rPr>
                <w:rFonts w:eastAsia="Arial" w:cstheme="minorHAnsi"/>
                <w:sz w:val="20"/>
                <w:szCs w:val="20"/>
              </w:rPr>
              <w:t>p</w:t>
            </w:r>
            <w:r w:rsidRPr="00590AA0">
              <w:rPr>
                <w:rFonts w:eastAsia="Arial" w:cstheme="minorHAnsi"/>
                <w:sz w:val="20"/>
                <w:szCs w:val="20"/>
              </w:rPr>
              <w:t xml:space="preserve">ast </w:t>
            </w:r>
            <w:r>
              <w:rPr>
                <w:rFonts w:eastAsia="Arial" w:cstheme="minorHAnsi"/>
                <w:sz w:val="20"/>
                <w:szCs w:val="20"/>
              </w:rPr>
              <w:t>e</w:t>
            </w:r>
            <w:r w:rsidRPr="00590AA0">
              <w:rPr>
                <w:rFonts w:eastAsia="Arial" w:cstheme="minorHAnsi"/>
                <w:sz w:val="20"/>
                <w:szCs w:val="20"/>
              </w:rPr>
              <w:t>vents</w:t>
            </w:r>
            <w:r>
              <w:rPr>
                <w:rFonts w:eastAsia="Arial" w:cstheme="minorHAnsi"/>
                <w:sz w:val="20"/>
                <w:szCs w:val="20"/>
              </w:rPr>
              <w:t xml:space="preserve">                </w:t>
            </w:r>
            <w:r w:rsidRPr="00590AA0">
              <w:rPr>
                <w:rFonts w:eastAsia="Arial" w:cstheme="minorHAnsi"/>
                <w:sz w:val="20"/>
                <w:szCs w:val="20"/>
              </w:rPr>
              <w:t xml:space="preserve"> Seriousness of</w:t>
            </w:r>
            <w:r>
              <w:rPr>
                <w:rFonts w:eastAsia="Arial" w:cstheme="minorHAnsi"/>
                <w:sz w:val="20"/>
                <w:szCs w:val="20"/>
              </w:rPr>
              <w:t xml:space="preserve"> f</w:t>
            </w:r>
            <w:r w:rsidRPr="00590AA0">
              <w:rPr>
                <w:rFonts w:eastAsia="Arial" w:cstheme="minorHAnsi"/>
                <w:sz w:val="20"/>
                <w:szCs w:val="20"/>
              </w:rPr>
              <w:t>orgetting</w:t>
            </w:r>
            <w:r>
              <w:rPr>
                <w:rFonts w:eastAsia="Arial" w:cstheme="minorHAnsi"/>
                <w:sz w:val="20"/>
                <w:szCs w:val="20"/>
              </w:rPr>
              <w:t xml:space="preserve"> </w:t>
            </w:r>
            <w:r w:rsidRPr="00590AA0">
              <w:rPr>
                <w:rFonts w:eastAsia="Arial" w:cstheme="minorHAnsi"/>
                <w:sz w:val="20"/>
                <w:szCs w:val="20"/>
              </w:rPr>
              <w:t>Mnemonics Usage</w:t>
            </w:r>
          </w:p>
          <w:p w14:paraId="069359D1" w14:textId="50FAAB3B" w:rsidR="00CF2096" w:rsidRDefault="00CF2096" w:rsidP="00CF2096">
            <w:pPr>
              <w:jc w:val="left"/>
              <w:rPr>
                <w:rFonts w:eastAsia="Arial" w:cstheme="minorHAnsi"/>
                <w:sz w:val="20"/>
                <w:szCs w:val="20"/>
              </w:rPr>
            </w:pPr>
            <w:r w:rsidRPr="00380CC8">
              <w:rPr>
                <w:rFonts w:eastAsia="Arial" w:cstheme="minorHAnsi"/>
                <w:b/>
                <w:bCs/>
                <w:sz w:val="20"/>
                <w:szCs w:val="20"/>
              </w:rPr>
              <w:t xml:space="preserve">Score </w:t>
            </w:r>
          </w:p>
          <w:p w14:paraId="680B1409" w14:textId="1C3CEAE7" w:rsidR="00E12C90" w:rsidRPr="00E43AD0" w:rsidRDefault="00E43AD0" w:rsidP="00CF2096">
            <w:pPr>
              <w:jc w:val="left"/>
              <w:rPr>
                <w:rFonts w:eastAsia="Arial" w:cstheme="minorHAnsi"/>
                <w:sz w:val="20"/>
                <w:szCs w:val="20"/>
              </w:rPr>
            </w:pPr>
            <w:r w:rsidRPr="001A1CDB">
              <w:rPr>
                <w:rFonts w:eastAsia="Arial" w:cstheme="minorHAnsi"/>
                <w:sz w:val="20"/>
                <w:szCs w:val="20"/>
              </w:rPr>
              <w:t>Everyday memory [15 - 90]                                      Text Recall [4 - 24]                                      Past events [4 - 24]     Mnemonic Strategies [8 - 48]</w:t>
            </w:r>
            <w:r w:rsidRPr="00E43AD0">
              <w:rPr>
                <w:rFonts w:eastAsia="Arial" w:cstheme="minorHAnsi"/>
                <w:sz w:val="20"/>
                <w:szCs w:val="20"/>
              </w:rPr>
              <w:t xml:space="preserve"> </w:t>
            </w:r>
          </w:p>
          <w:p w14:paraId="5F617822" w14:textId="390D8943" w:rsidR="00CF2096" w:rsidRPr="00D52507" w:rsidRDefault="00CF2096" w:rsidP="00CF2096">
            <w:pPr>
              <w:jc w:val="left"/>
              <w:rPr>
                <w:sz w:val="20"/>
                <w:szCs w:val="20"/>
                <w:highlight w:val="red"/>
              </w:rPr>
            </w:pPr>
            <w:r w:rsidRPr="00D52507">
              <w:rPr>
                <w:sz w:val="20"/>
                <w:szCs w:val="20"/>
              </w:rPr>
              <w:t>Higher scores indicate</w:t>
            </w:r>
            <w:r w:rsidR="00D52507" w:rsidRPr="00D52507">
              <w:rPr>
                <w:sz w:val="20"/>
                <w:szCs w:val="20"/>
              </w:rPr>
              <w:t xml:space="preserve"> worse or better memory functioning, depending on the subscale</w:t>
            </w:r>
          </w:p>
        </w:tc>
        <w:tc>
          <w:tcPr>
            <w:tcW w:w="1519" w:type="dxa"/>
            <w:vAlign w:val="center"/>
          </w:tcPr>
          <w:p w14:paraId="322DA4F8" w14:textId="5B71241D" w:rsidR="00CF2096" w:rsidRPr="00960556" w:rsidRDefault="00CF2096" w:rsidP="00CF2096">
            <w:pPr>
              <w:jc w:val="left"/>
              <w:rPr>
                <w:sz w:val="20"/>
                <w:szCs w:val="20"/>
                <w:lang w:val="es-MX"/>
              </w:rPr>
            </w:pPr>
            <w:r w:rsidRPr="00380CC8">
              <w:rPr>
                <w:sz w:val="20"/>
                <w:szCs w:val="20"/>
              </w:rPr>
              <w:fldChar w:fldCharType="begin"/>
            </w:r>
            <w:r w:rsidRPr="00960556">
              <w:rPr>
                <w:sz w:val="20"/>
                <w:szCs w:val="20"/>
                <w:lang w:val="es-MX"/>
              </w:rPr>
              <w:instrText xml:space="preserve"> ADDIN ZOTERO_ITEM CSL_CITATION {"citationID":"J6lgfDGN","properties":{"unsorted":true,"formattedCitation":"(Rubio &amp; Portero, 2008; Gilewski et\\uc0\\u160{}al., 1990)","plainCitation":"(Rubio &amp; Portero, 2008; Gilewski et al., 1990)","noteIndex":0},"citationItems":[{"id":"z74I9N1F/gIKjPDcT","uris":["http://zotero.org/users/local/2Qmu2Z8M/items/8DM8QVHK"],"itemData":{"id":285,"type":"article-journal","container-title":"Anales de Psicología/Annals of Psychology","issue":"2","page":"320–326","title":"Validación de la versión abreviada en español del Cuestionario de Funcionamiento de la Memoria (CFM) en una población mayor de 55 años","volume":"24","author":[{"family":"Rubio","given":"David Alarcón"},{"family":"Portero","given":"Cristina Fernandez"}],"issued":{"date-parts":[["2008"]]}}},{"id":"z74I9N1F/cP6rZje7","uris":["http://zotero.org/users/local/2Qmu2Z8M/items/H65NLDF8"],"itemData":{"id":286,"type":"article-journal","container-title":"Psychology and aging","issue":"4","note":"publisher: American Psychological Association","page":"482","title":"The Memory Functioning Questionnaire for assessment of memory complaints in adulthood and old age.","volume":"5","author":[{"family":"Gilewski","given":"Michael J"},{"family":"Zelinski","given":"Elizabeth M"},{"family":"Schaie","given":"K Warner"}],"issued":{"date-parts":[["1990"]]}}}],"schema":"https://github.com/citation-style-language/schema/raw/master/csl-citation.json"} </w:instrText>
            </w:r>
            <w:r w:rsidRPr="00380CC8">
              <w:rPr>
                <w:sz w:val="20"/>
                <w:szCs w:val="20"/>
              </w:rPr>
              <w:fldChar w:fldCharType="separate"/>
            </w:r>
            <w:r w:rsidRPr="00960556">
              <w:rPr>
                <w:rFonts w:ascii="Calibri" w:hAnsi="Calibri" w:cs="Calibri"/>
                <w:sz w:val="20"/>
                <w:szCs w:val="24"/>
                <w:lang w:val="es-MX"/>
              </w:rPr>
              <w:t>(Rubio &amp; Portero, 2008; Gilewski et al., 1990)</w:t>
            </w:r>
            <w:r w:rsidRPr="00380CC8">
              <w:rPr>
                <w:sz w:val="20"/>
                <w:szCs w:val="20"/>
              </w:rPr>
              <w:fldChar w:fldCharType="end"/>
            </w:r>
          </w:p>
        </w:tc>
      </w:tr>
      <w:tr w:rsidR="00CF2096" w:rsidRPr="00380CC8" w14:paraId="7F5446D2" w14:textId="77777777" w:rsidTr="00B70E79">
        <w:trPr>
          <w:trHeight w:val="200"/>
          <w:jc w:val="center"/>
        </w:trPr>
        <w:tc>
          <w:tcPr>
            <w:tcW w:w="1101" w:type="dxa"/>
            <w:vMerge/>
            <w:vAlign w:val="center"/>
          </w:tcPr>
          <w:p w14:paraId="14820FC1" w14:textId="77777777" w:rsidR="00CF2096" w:rsidRPr="00960556" w:rsidRDefault="00CF2096" w:rsidP="00CF2096">
            <w:pPr>
              <w:widowControl w:val="0"/>
              <w:pBdr>
                <w:top w:val="nil"/>
                <w:left w:val="nil"/>
                <w:bottom w:val="nil"/>
                <w:right w:val="nil"/>
                <w:between w:val="nil"/>
              </w:pBdr>
              <w:spacing w:before="0" w:after="0" w:line="276" w:lineRule="auto"/>
              <w:jc w:val="left"/>
              <w:rPr>
                <w:sz w:val="20"/>
                <w:szCs w:val="20"/>
                <w:lang w:val="es-MX"/>
              </w:rPr>
            </w:pPr>
          </w:p>
        </w:tc>
        <w:tc>
          <w:tcPr>
            <w:tcW w:w="1955" w:type="dxa"/>
            <w:shd w:val="clear" w:color="auto" w:fill="auto"/>
            <w:vAlign w:val="center"/>
          </w:tcPr>
          <w:p w14:paraId="5CA3150F" w14:textId="77EDC9D4" w:rsidR="00CF2096" w:rsidRPr="00380CC8" w:rsidRDefault="00CF2096" w:rsidP="00CF2096">
            <w:pPr>
              <w:jc w:val="left"/>
              <w:rPr>
                <w:sz w:val="20"/>
                <w:szCs w:val="20"/>
              </w:rPr>
            </w:pPr>
            <w:r w:rsidRPr="00380CC8">
              <w:rPr>
                <w:sz w:val="20"/>
                <w:szCs w:val="20"/>
              </w:rPr>
              <w:t xml:space="preserve">Digit symbol substitution test </w:t>
            </w:r>
            <w:r w:rsidRPr="00380CC8">
              <w:rPr>
                <w:sz w:val="20"/>
                <w:szCs w:val="20"/>
              </w:rPr>
              <w:lastRenderedPageBreak/>
              <w:t>(DSS</w:t>
            </w:r>
            <w:r>
              <w:rPr>
                <w:sz w:val="20"/>
                <w:szCs w:val="20"/>
              </w:rPr>
              <w:t>T</w:t>
            </w:r>
            <w:r w:rsidRPr="00380CC8">
              <w:rPr>
                <w:sz w:val="20"/>
                <w:szCs w:val="20"/>
              </w:rPr>
              <w:t>)</w:t>
            </w:r>
          </w:p>
        </w:tc>
        <w:tc>
          <w:tcPr>
            <w:tcW w:w="1872" w:type="dxa"/>
            <w:tcBorders>
              <w:left w:val="single" w:sz="4" w:space="0" w:color="000000"/>
              <w:right w:val="single" w:sz="4" w:space="0" w:color="000000"/>
            </w:tcBorders>
            <w:shd w:val="clear" w:color="auto" w:fill="auto"/>
            <w:vAlign w:val="center"/>
          </w:tcPr>
          <w:p w14:paraId="3EAA913C" w14:textId="20D06534" w:rsidR="00CF2096" w:rsidRPr="00380CC8" w:rsidRDefault="0099518D" w:rsidP="00CF2096">
            <w:pPr>
              <w:jc w:val="left"/>
              <w:rPr>
                <w:sz w:val="20"/>
                <w:szCs w:val="20"/>
              </w:rPr>
            </w:pPr>
            <w:r>
              <w:rPr>
                <w:rFonts w:eastAsia="Arial" w:cstheme="minorHAnsi"/>
                <w:sz w:val="20"/>
                <w:szCs w:val="20"/>
              </w:rPr>
              <w:lastRenderedPageBreak/>
              <w:t>T</w:t>
            </w:r>
            <w:r w:rsidR="00CF2096" w:rsidRPr="009D04FF">
              <w:rPr>
                <w:rFonts w:eastAsia="Arial" w:cstheme="minorHAnsi"/>
                <w:sz w:val="20"/>
                <w:szCs w:val="20"/>
              </w:rPr>
              <w:t xml:space="preserve">o </w:t>
            </w:r>
            <w:r>
              <w:rPr>
                <w:rFonts w:eastAsia="Arial" w:cstheme="minorHAnsi"/>
                <w:sz w:val="20"/>
                <w:szCs w:val="20"/>
              </w:rPr>
              <w:t xml:space="preserve">evaluate </w:t>
            </w:r>
            <w:r w:rsidR="00CF2096" w:rsidRPr="009D04FF">
              <w:rPr>
                <w:rFonts w:eastAsia="Arial" w:cstheme="minorHAnsi"/>
                <w:sz w:val="20"/>
                <w:szCs w:val="20"/>
              </w:rPr>
              <w:t>cognitive function</w:t>
            </w:r>
            <w:r>
              <w:rPr>
                <w:rFonts w:eastAsia="Arial" w:cstheme="minorHAnsi"/>
                <w:sz w:val="20"/>
                <w:szCs w:val="20"/>
              </w:rPr>
              <w:t>s</w:t>
            </w:r>
          </w:p>
        </w:tc>
        <w:tc>
          <w:tcPr>
            <w:tcW w:w="2273" w:type="dxa"/>
            <w:tcBorders>
              <w:left w:val="single" w:sz="4" w:space="0" w:color="000000"/>
              <w:right w:val="single" w:sz="4" w:space="0" w:color="000000"/>
            </w:tcBorders>
            <w:shd w:val="clear" w:color="auto" w:fill="auto"/>
            <w:vAlign w:val="center"/>
          </w:tcPr>
          <w:p w14:paraId="160A8315" w14:textId="03445F0B" w:rsidR="00CF2096" w:rsidRPr="00380CC8" w:rsidRDefault="00CF2096" w:rsidP="00CF2096">
            <w:pPr>
              <w:jc w:val="left"/>
              <w:rPr>
                <w:rFonts w:eastAsia="Arial" w:cstheme="minorHAnsi"/>
                <w:b/>
                <w:bCs/>
                <w:sz w:val="20"/>
                <w:szCs w:val="20"/>
              </w:rPr>
            </w:pPr>
            <w:r w:rsidRPr="00380CC8">
              <w:rPr>
                <w:rFonts w:eastAsia="Arial" w:cstheme="minorHAnsi"/>
                <w:b/>
                <w:bCs/>
                <w:sz w:val="20"/>
                <w:szCs w:val="20"/>
              </w:rPr>
              <w:t>Subscale</w:t>
            </w:r>
            <w:r>
              <w:rPr>
                <w:rFonts w:eastAsia="Arial" w:cstheme="minorHAnsi"/>
                <w:b/>
                <w:bCs/>
                <w:sz w:val="20"/>
                <w:szCs w:val="20"/>
              </w:rPr>
              <w:t>s</w:t>
            </w:r>
          </w:p>
          <w:p w14:paraId="190621B7" w14:textId="45BA2395" w:rsidR="00CF2096" w:rsidRPr="00380CC8" w:rsidRDefault="00CF2096" w:rsidP="00CF2096">
            <w:pPr>
              <w:jc w:val="left"/>
              <w:rPr>
                <w:rFonts w:eastAsia="Arial" w:cstheme="minorHAnsi"/>
                <w:sz w:val="20"/>
                <w:szCs w:val="20"/>
              </w:rPr>
            </w:pPr>
            <w:r w:rsidRPr="00380CC8">
              <w:rPr>
                <w:rFonts w:eastAsia="Arial" w:cstheme="minorHAnsi"/>
                <w:sz w:val="20"/>
                <w:szCs w:val="20"/>
              </w:rPr>
              <w:t xml:space="preserve">Motor speed </w:t>
            </w:r>
            <w:r>
              <w:rPr>
                <w:rFonts w:eastAsia="Arial" w:cstheme="minorHAnsi"/>
                <w:sz w:val="20"/>
                <w:szCs w:val="20"/>
              </w:rPr>
              <w:t xml:space="preserve">           </w:t>
            </w:r>
            <w:r>
              <w:rPr>
                <w:rFonts w:eastAsia="Arial" w:cstheme="minorHAnsi"/>
                <w:sz w:val="20"/>
                <w:szCs w:val="20"/>
              </w:rPr>
              <w:lastRenderedPageBreak/>
              <w:t>A</w:t>
            </w:r>
            <w:r w:rsidRPr="00380CC8">
              <w:rPr>
                <w:rFonts w:eastAsia="Arial" w:cstheme="minorHAnsi"/>
                <w:sz w:val="20"/>
                <w:szCs w:val="20"/>
              </w:rPr>
              <w:t>ttention</w:t>
            </w:r>
            <w:r>
              <w:rPr>
                <w:rFonts w:eastAsia="Arial" w:cstheme="minorHAnsi"/>
                <w:sz w:val="20"/>
                <w:szCs w:val="20"/>
              </w:rPr>
              <w:t xml:space="preserve">           Vi</w:t>
            </w:r>
            <w:r w:rsidRPr="00380CC8">
              <w:rPr>
                <w:rFonts w:eastAsia="Arial" w:cstheme="minorHAnsi"/>
                <w:sz w:val="20"/>
                <w:szCs w:val="20"/>
              </w:rPr>
              <w:t>suoperceptual</w:t>
            </w:r>
          </w:p>
          <w:p w14:paraId="497C204A" w14:textId="743902A0" w:rsidR="00CF2096" w:rsidRPr="00380CC8" w:rsidRDefault="00CF2096" w:rsidP="00CF2096">
            <w:pPr>
              <w:jc w:val="left"/>
              <w:rPr>
                <w:rFonts w:eastAsia="Arial" w:cstheme="minorHAnsi"/>
                <w:sz w:val="20"/>
                <w:szCs w:val="20"/>
              </w:rPr>
            </w:pPr>
            <w:r w:rsidRPr="00380CC8">
              <w:rPr>
                <w:rFonts w:eastAsia="Arial" w:cstheme="minorHAnsi"/>
                <w:b/>
                <w:bCs/>
                <w:sz w:val="20"/>
                <w:szCs w:val="20"/>
              </w:rPr>
              <w:t xml:space="preserve">Score </w:t>
            </w:r>
            <w:r w:rsidRPr="00380CC8">
              <w:rPr>
                <w:rFonts w:eastAsia="Arial" w:cstheme="minorHAnsi"/>
                <w:sz w:val="20"/>
                <w:szCs w:val="20"/>
              </w:rPr>
              <w:t>[0-133]</w:t>
            </w:r>
          </w:p>
          <w:p w14:paraId="543314AD" w14:textId="080EF10F" w:rsidR="00CF2096" w:rsidRPr="00380CC8" w:rsidRDefault="00CF2096" w:rsidP="00CF2096">
            <w:pPr>
              <w:jc w:val="left"/>
              <w:rPr>
                <w:sz w:val="20"/>
                <w:szCs w:val="20"/>
              </w:rPr>
            </w:pPr>
            <w:r w:rsidRPr="00380CC8">
              <w:rPr>
                <w:sz w:val="20"/>
                <w:szCs w:val="20"/>
              </w:rPr>
              <w:t>L</w:t>
            </w:r>
            <w:r>
              <w:rPr>
                <w:sz w:val="20"/>
                <w:szCs w:val="20"/>
              </w:rPr>
              <w:t>ower digit symbol test scores indicate worse cognitive ability</w:t>
            </w:r>
          </w:p>
        </w:tc>
        <w:tc>
          <w:tcPr>
            <w:tcW w:w="1519" w:type="dxa"/>
            <w:shd w:val="clear" w:color="auto" w:fill="auto"/>
            <w:vAlign w:val="center"/>
          </w:tcPr>
          <w:p w14:paraId="776BD842" w14:textId="391ACCE4" w:rsidR="00CF2096" w:rsidRPr="00380CC8" w:rsidRDefault="00CF2096" w:rsidP="00CF2096">
            <w:pPr>
              <w:jc w:val="left"/>
              <w:rPr>
                <w:sz w:val="20"/>
                <w:szCs w:val="20"/>
              </w:rPr>
            </w:pPr>
            <w:r w:rsidRPr="00380CC8">
              <w:rPr>
                <w:sz w:val="20"/>
                <w:szCs w:val="20"/>
              </w:rPr>
              <w:lastRenderedPageBreak/>
              <w:t xml:space="preserve">(Fellows &amp; Schmitter-Edgecombe, </w:t>
            </w:r>
            <w:r w:rsidRPr="00380CC8">
              <w:rPr>
                <w:sz w:val="20"/>
                <w:szCs w:val="20"/>
              </w:rPr>
              <w:lastRenderedPageBreak/>
              <w:t>2020; Joy et al., 2003)</w:t>
            </w:r>
          </w:p>
        </w:tc>
      </w:tr>
      <w:tr w:rsidR="00CF2096" w:rsidRPr="00380CC8" w14:paraId="03D9DEC9" w14:textId="77777777" w:rsidTr="00B70E79">
        <w:trPr>
          <w:trHeight w:val="200"/>
          <w:jc w:val="center"/>
        </w:trPr>
        <w:tc>
          <w:tcPr>
            <w:tcW w:w="1101" w:type="dxa"/>
            <w:vMerge/>
            <w:vAlign w:val="center"/>
          </w:tcPr>
          <w:p w14:paraId="60AF036B" w14:textId="77777777" w:rsidR="00CF2096" w:rsidRPr="00380CC8" w:rsidRDefault="00CF2096" w:rsidP="00CF2096">
            <w:pPr>
              <w:widowControl w:val="0"/>
              <w:pBdr>
                <w:top w:val="nil"/>
                <w:left w:val="nil"/>
                <w:bottom w:val="nil"/>
                <w:right w:val="nil"/>
                <w:between w:val="nil"/>
              </w:pBdr>
              <w:spacing w:before="0" w:after="0" w:line="276" w:lineRule="auto"/>
              <w:jc w:val="left"/>
              <w:rPr>
                <w:sz w:val="20"/>
                <w:szCs w:val="20"/>
              </w:rPr>
            </w:pPr>
          </w:p>
        </w:tc>
        <w:tc>
          <w:tcPr>
            <w:tcW w:w="1955" w:type="dxa"/>
            <w:shd w:val="clear" w:color="auto" w:fill="auto"/>
            <w:vAlign w:val="center"/>
          </w:tcPr>
          <w:p w14:paraId="35230CE5" w14:textId="6B3BBC5E" w:rsidR="00CF2096" w:rsidRPr="00380CC8" w:rsidRDefault="00CF2096" w:rsidP="00CF2096">
            <w:pPr>
              <w:jc w:val="left"/>
              <w:rPr>
                <w:sz w:val="20"/>
                <w:szCs w:val="20"/>
              </w:rPr>
            </w:pPr>
            <w:r w:rsidRPr="00380CC8">
              <w:rPr>
                <w:sz w:val="20"/>
                <w:szCs w:val="20"/>
              </w:rPr>
              <w:t>Trail making test A &amp; B</w:t>
            </w:r>
          </w:p>
        </w:tc>
        <w:tc>
          <w:tcPr>
            <w:tcW w:w="1872" w:type="dxa"/>
            <w:tcBorders>
              <w:left w:val="single" w:sz="4" w:space="0" w:color="000000"/>
              <w:right w:val="single" w:sz="4" w:space="0" w:color="000000"/>
            </w:tcBorders>
            <w:shd w:val="clear" w:color="auto" w:fill="auto"/>
            <w:vAlign w:val="center"/>
          </w:tcPr>
          <w:p w14:paraId="7D14741F" w14:textId="13F4397B" w:rsidR="00CF2096" w:rsidRPr="00380CC8" w:rsidRDefault="0099518D" w:rsidP="00CF2096">
            <w:pPr>
              <w:jc w:val="left"/>
              <w:rPr>
                <w:sz w:val="20"/>
                <w:szCs w:val="20"/>
              </w:rPr>
            </w:pPr>
            <w:r>
              <w:rPr>
                <w:rFonts w:eastAsia="Arial" w:cstheme="minorHAnsi"/>
                <w:sz w:val="20"/>
                <w:szCs w:val="20"/>
              </w:rPr>
              <w:t xml:space="preserve">To assess for </w:t>
            </w:r>
            <w:r w:rsidR="00786A58">
              <w:rPr>
                <w:rFonts w:eastAsia="Arial" w:cstheme="minorHAnsi"/>
                <w:sz w:val="20"/>
                <w:szCs w:val="20"/>
              </w:rPr>
              <w:t>brain damage</w:t>
            </w:r>
          </w:p>
        </w:tc>
        <w:tc>
          <w:tcPr>
            <w:tcW w:w="2273" w:type="dxa"/>
            <w:tcBorders>
              <w:left w:val="single" w:sz="4" w:space="0" w:color="000000"/>
              <w:right w:val="single" w:sz="4" w:space="0" w:color="000000"/>
            </w:tcBorders>
            <w:shd w:val="clear" w:color="auto" w:fill="auto"/>
            <w:vAlign w:val="center"/>
          </w:tcPr>
          <w:p w14:paraId="4C688551" w14:textId="7155CA72" w:rsidR="00CF2096" w:rsidRPr="00380CC8" w:rsidRDefault="00CF2096" w:rsidP="00CF2096">
            <w:pPr>
              <w:spacing w:before="60" w:after="60" w:line="240" w:lineRule="auto"/>
              <w:jc w:val="left"/>
              <w:rPr>
                <w:rFonts w:eastAsia="Arial" w:cstheme="minorHAnsi"/>
                <w:b/>
                <w:bCs/>
                <w:sz w:val="20"/>
                <w:szCs w:val="20"/>
              </w:rPr>
            </w:pPr>
            <w:r w:rsidRPr="00380CC8">
              <w:rPr>
                <w:rFonts w:eastAsia="Arial" w:cstheme="minorHAnsi"/>
                <w:b/>
                <w:bCs/>
                <w:sz w:val="20"/>
                <w:szCs w:val="20"/>
              </w:rPr>
              <w:t>Subscale</w:t>
            </w:r>
            <w:r>
              <w:rPr>
                <w:rFonts w:eastAsia="Arial" w:cstheme="minorHAnsi"/>
                <w:b/>
                <w:bCs/>
                <w:sz w:val="20"/>
                <w:szCs w:val="20"/>
              </w:rPr>
              <w:t>s</w:t>
            </w:r>
          </w:p>
          <w:p w14:paraId="5B9AAF47" w14:textId="77777777" w:rsidR="00CF2096" w:rsidRDefault="00CF2096" w:rsidP="00CF2096">
            <w:pPr>
              <w:spacing w:before="60" w:after="60" w:line="240" w:lineRule="auto"/>
              <w:jc w:val="left"/>
              <w:rPr>
                <w:rFonts w:eastAsia="Arial" w:cstheme="minorHAnsi"/>
                <w:sz w:val="20"/>
                <w:szCs w:val="20"/>
              </w:rPr>
            </w:pPr>
            <w:r w:rsidRPr="00380CC8">
              <w:rPr>
                <w:rFonts w:eastAsia="Arial" w:cstheme="minorHAnsi"/>
                <w:sz w:val="20"/>
                <w:szCs w:val="20"/>
              </w:rPr>
              <w:t xml:space="preserve">Speed of processing </w:t>
            </w:r>
            <w:r>
              <w:rPr>
                <w:rFonts w:eastAsia="Arial" w:cstheme="minorHAnsi"/>
                <w:sz w:val="20"/>
                <w:szCs w:val="20"/>
              </w:rPr>
              <w:t>M</w:t>
            </w:r>
            <w:r w:rsidRPr="00380CC8">
              <w:rPr>
                <w:rFonts w:eastAsia="Arial" w:cstheme="minorHAnsi"/>
                <w:sz w:val="20"/>
                <w:szCs w:val="20"/>
              </w:rPr>
              <w:t>ental flexibility</w:t>
            </w:r>
          </w:p>
          <w:p w14:paraId="22760918" w14:textId="5ED6D7A7" w:rsidR="00CF2096" w:rsidRPr="00380CC8" w:rsidRDefault="00CF2096" w:rsidP="00CF2096">
            <w:pPr>
              <w:spacing w:before="60" w:after="60" w:line="240" w:lineRule="auto"/>
              <w:jc w:val="left"/>
              <w:rPr>
                <w:rFonts w:eastAsia="Arial" w:cstheme="minorHAnsi"/>
                <w:sz w:val="20"/>
                <w:szCs w:val="20"/>
              </w:rPr>
            </w:pPr>
            <w:r>
              <w:rPr>
                <w:rFonts w:eastAsia="Arial" w:cstheme="minorHAnsi"/>
                <w:sz w:val="20"/>
                <w:szCs w:val="20"/>
              </w:rPr>
              <w:t>E</w:t>
            </w:r>
            <w:r w:rsidRPr="00380CC8">
              <w:rPr>
                <w:rFonts w:eastAsia="Arial" w:cstheme="minorHAnsi"/>
                <w:sz w:val="20"/>
                <w:szCs w:val="20"/>
              </w:rPr>
              <w:t>xecutive functioning</w:t>
            </w:r>
          </w:p>
          <w:p w14:paraId="4F8EE358" w14:textId="155D080F" w:rsidR="00CF2096" w:rsidRPr="00380CC8" w:rsidRDefault="00CF2096" w:rsidP="00CF2096">
            <w:pPr>
              <w:spacing w:before="60" w:after="60" w:line="240" w:lineRule="auto"/>
              <w:jc w:val="left"/>
              <w:rPr>
                <w:rFonts w:eastAsia="Arial" w:cstheme="minorHAnsi"/>
                <w:sz w:val="20"/>
                <w:szCs w:val="20"/>
              </w:rPr>
            </w:pPr>
            <w:r w:rsidRPr="00380CC8">
              <w:rPr>
                <w:rFonts w:eastAsia="Arial" w:cstheme="minorHAnsi"/>
                <w:b/>
                <w:bCs/>
                <w:sz w:val="20"/>
                <w:szCs w:val="20"/>
              </w:rPr>
              <w:t xml:space="preserve">Score </w:t>
            </w:r>
            <w:r w:rsidRPr="00380CC8">
              <w:rPr>
                <w:rFonts w:eastAsia="Arial" w:cstheme="minorHAnsi"/>
                <w:sz w:val="20"/>
                <w:szCs w:val="20"/>
              </w:rPr>
              <w:t>[seconds]</w:t>
            </w:r>
          </w:p>
          <w:p w14:paraId="7BAA43A0" w14:textId="659546E7" w:rsidR="00CF2096" w:rsidRPr="00380CC8" w:rsidRDefault="00CF2096" w:rsidP="00CF2096">
            <w:pPr>
              <w:jc w:val="left"/>
              <w:rPr>
                <w:sz w:val="20"/>
                <w:szCs w:val="20"/>
              </w:rPr>
            </w:pPr>
            <w:r w:rsidRPr="00380CC8">
              <w:rPr>
                <w:sz w:val="20"/>
                <w:szCs w:val="20"/>
              </w:rPr>
              <w:t>The g</w:t>
            </w:r>
            <w:r>
              <w:rPr>
                <w:sz w:val="20"/>
                <w:szCs w:val="20"/>
              </w:rPr>
              <w:t xml:space="preserve">reater the number of seconds the </w:t>
            </w:r>
            <w:r w:rsidRPr="00380CC8">
              <w:rPr>
                <w:sz w:val="20"/>
                <w:szCs w:val="20"/>
              </w:rPr>
              <w:t>greater the cognitive impairment</w:t>
            </w:r>
          </w:p>
        </w:tc>
        <w:tc>
          <w:tcPr>
            <w:tcW w:w="1519" w:type="dxa"/>
            <w:shd w:val="clear" w:color="auto" w:fill="auto"/>
            <w:vAlign w:val="center"/>
          </w:tcPr>
          <w:p w14:paraId="1CB26BAF" w14:textId="46AD267C" w:rsidR="00CF2096" w:rsidRPr="00380CC8" w:rsidRDefault="00CF2096" w:rsidP="00CF2096">
            <w:pPr>
              <w:jc w:val="left"/>
              <w:rPr>
                <w:sz w:val="20"/>
                <w:szCs w:val="20"/>
              </w:rPr>
            </w:pPr>
            <w:r w:rsidRPr="00380CC8">
              <w:rPr>
                <w:sz w:val="20"/>
                <w:szCs w:val="20"/>
              </w:rPr>
              <w:fldChar w:fldCharType="begin"/>
            </w:r>
            <w:r w:rsidRPr="00380CC8">
              <w:rPr>
                <w:sz w:val="20"/>
                <w:szCs w:val="20"/>
              </w:rPr>
              <w:instrText xml:space="preserve"> ADDIN ZOTERO_ITEM CSL_CITATION {"citationID":"japxmU6A","properties":{"formattedCitation":"(Ashendorf et\\uc0\\u160{}al., 2008; Salthouse, 2011)","plainCitation":"(Ashendorf et al., 2008; Salthouse, 2011)","noteIndex":0},"citationItems":[{"id":5634,"uris":["http://zotero.org/users/11289529/items/57W4HNTY"],"itemData":{"id":5634,"type":"article-journal","abstract":"The objective of the present study was to provide normative data for Trail Making Test (TMT) time to completion and performance errors among cognitively normal older adults, and to examine TMT error rates in conjunction with time scores for pre-clinical and clinical Alzheimer's disease (AD) diagnostic decision-making. A sample of 526 individuals was classified into three diagnostic groups (normal controls, N=269; mild cognitive impairment, MCI, N=200; AD, N=57) by a multidisciplinary consensus conference. Results indicated that performance differed among the three groups for TMT A and B time scores as well as TMT B error rate. Diagnostic classification accuracy (i.e., sensitivity, specificity, and positive and negative predictive powers) is described for various combinations of the diagnostic groups. The findings show that TMT B time and errors are independently meaningful scores, and both therefore have clinical utility in assessing individuals referred for dementia evaluations.","container-title":"Archives of Clinical Neuropsychology","DOI":"10.1016/j.acn.2007.11.005","ISSN":"0887-6177","issue":"2","journalAbbreviation":"Archives of Clinical Neuropsychology","page":"129-137","source":"Silverchair","title":"Trail Making Test errors in normal aging, mild cognitive impairment, and dementia","volume":"23","author":[{"family":"Ashendorf","given":"Lee"},{"family":"Jefferson","given":"Angela L."},{"family":"O'Connor","given":"Maureen K."},{"family":"Chaisson","given":"Christine"},{"family":"Green","given":"Robert C."},{"family":"Stern","given":"Robert A."}],"issued":{"date-parts":[["2008",3,1]]}}},{"id":5636,"uris":["http://zotero.org/users/11289529/items/4T2DUNTX"],"itemData":{"id":5636,"type":"article-journal","abstract":"The cognitive abilities involved in the Connections (Salthouse, et al., 2000) version of the trail making test were investigated by administering the …","container-title":"Intelligence","DOI":"10.1016/j.intell.2011.03.001","ISSN":"0160-2896","issue":"4","language":"en-US","note":"publisher: JAI","page":"222-232","source":"sciencedirect.udemproxy.elogim.com","title":"What cognitive abilities are involved in trail-making performance?","volume":"39","author":[{"family":"Salthouse","given":"Timothy A."}],"issued":{"date-parts":[["2011",7,1]]}}}],"schema":"https://github.com/citation-style-language/schema/raw/master/csl-citation.json"} </w:instrText>
            </w:r>
            <w:r w:rsidRPr="00380CC8">
              <w:rPr>
                <w:sz w:val="20"/>
                <w:szCs w:val="20"/>
              </w:rPr>
              <w:fldChar w:fldCharType="separate"/>
            </w:r>
            <w:r w:rsidRPr="00380CC8">
              <w:rPr>
                <w:rFonts w:ascii="Calibri" w:hAnsi="Calibri" w:cs="Calibri"/>
                <w:sz w:val="20"/>
              </w:rPr>
              <w:t>(Ashendorf et al., 2008; Salthouse, 2011)</w:t>
            </w:r>
            <w:r w:rsidRPr="00380CC8">
              <w:rPr>
                <w:sz w:val="20"/>
                <w:szCs w:val="20"/>
              </w:rPr>
              <w:fldChar w:fldCharType="end"/>
            </w:r>
          </w:p>
        </w:tc>
      </w:tr>
      <w:tr w:rsidR="00CF2096" w:rsidRPr="00380CC8" w14:paraId="1F6F7290" w14:textId="77777777" w:rsidTr="00B70E79">
        <w:trPr>
          <w:trHeight w:val="200"/>
          <w:jc w:val="center"/>
        </w:trPr>
        <w:tc>
          <w:tcPr>
            <w:tcW w:w="1101" w:type="dxa"/>
            <w:vMerge/>
            <w:vAlign w:val="center"/>
          </w:tcPr>
          <w:p w14:paraId="58448010" w14:textId="77777777" w:rsidR="00CF2096" w:rsidRPr="00380CC8" w:rsidRDefault="00CF2096" w:rsidP="00CF2096">
            <w:pPr>
              <w:widowControl w:val="0"/>
              <w:pBdr>
                <w:top w:val="nil"/>
                <w:left w:val="nil"/>
                <w:bottom w:val="nil"/>
                <w:right w:val="nil"/>
                <w:between w:val="nil"/>
              </w:pBdr>
              <w:spacing w:before="0" w:after="0" w:line="276" w:lineRule="auto"/>
              <w:jc w:val="left"/>
              <w:rPr>
                <w:sz w:val="20"/>
                <w:szCs w:val="20"/>
              </w:rPr>
            </w:pPr>
          </w:p>
        </w:tc>
        <w:tc>
          <w:tcPr>
            <w:tcW w:w="1955" w:type="dxa"/>
            <w:vAlign w:val="center"/>
          </w:tcPr>
          <w:p w14:paraId="56F1C4BF" w14:textId="5BEFDD29" w:rsidR="00CF2096" w:rsidRPr="00380CC8" w:rsidRDefault="00CF2096" w:rsidP="00CF2096">
            <w:pPr>
              <w:jc w:val="left"/>
              <w:rPr>
                <w:sz w:val="20"/>
                <w:szCs w:val="20"/>
              </w:rPr>
            </w:pPr>
            <w:r w:rsidRPr="00380CC8">
              <w:rPr>
                <w:sz w:val="20"/>
                <w:szCs w:val="20"/>
              </w:rPr>
              <w:t>N-back</w:t>
            </w:r>
          </w:p>
        </w:tc>
        <w:tc>
          <w:tcPr>
            <w:tcW w:w="187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65A6AC" w14:textId="02D482EF" w:rsidR="00CF2096" w:rsidRPr="00380CC8" w:rsidRDefault="0099518D" w:rsidP="00CF2096">
            <w:pPr>
              <w:jc w:val="left"/>
              <w:rPr>
                <w:sz w:val="20"/>
                <w:szCs w:val="20"/>
              </w:rPr>
            </w:pPr>
            <w:r>
              <w:rPr>
                <w:sz w:val="20"/>
                <w:szCs w:val="20"/>
              </w:rPr>
              <w:t xml:space="preserve">To assess </w:t>
            </w:r>
            <w:r w:rsidR="00CF2096" w:rsidRPr="007B72DF">
              <w:rPr>
                <w:sz w:val="20"/>
                <w:szCs w:val="20"/>
              </w:rPr>
              <w:t>working memory function</w:t>
            </w:r>
            <w:r>
              <w:rPr>
                <w:sz w:val="20"/>
                <w:szCs w:val="20"/>
              </w:rPr>
              <w:t>s</w:t>
            </w:r>
          </w:p>
        </w:tc>
        <w:tc>
          <w:tcPr>
            <w:tcW w:w="227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84417C" w14:textId="03BFD4DD" w:rsidR="00CF2096" w:rsidRPr="00380CC8" w:rsidRDefault="00CF2096" w:rsidP="00CF2096">
            <w:pPr>
              <w:spacing w:before="60" w:after="60" w:line="240" w:lineRule="auto"/>
              <w:jc w:val="left"/>
              <w:rPr>
                <w:rFonts w:eastAsia="Arial" w:cstheme="minorHAnsi"/>
                <w:b/>
                <w:bCs/>
                <w:sz w:val="20"/>
                <w:szCs w:val="20"/>
              </w:rPr>
            </w:pPr>
            <w:r w:rsidRPr="00380CC8">
              <w:rPr>
                <w:rFonts w:eastAsia="Arial" w:cstheme="minorHAnsi"/>
                <w:b/>
                <w:bCs/>
                <w:sz w:val="20"/>
                <w:szCs w:val="20"/>
              </w:rPr>
              <w:t>Subscale</w:t>
            </w:r>
            <w:r>
              <w:rPr>
                <w:rFonts w:eastAsia="Arial" w:cstheme="minorHAnsi"/>
                <w:b/>
                <w:bCs/>
                <w:sz w:val="20"/>
                <w:szCs w:val="20"/>
              </w:rPr>
              <w:t>s</w:t>
            </w:r>
          </w:p>
          <w:p w14:paraId="643377B5" w14:textId="17B0C026" w:rsidR="00CF2096" w:rsidRPr="00380CC8" w:rsidRDefault="00CF2096" w:rsidP="00CF2096">
            <w:pPr>
              <w:spacing w:before="60" w:after="60" w:line="240" w:lineRule="auto"/>
              <w:jc w:val="left"/>
              <w:rPr>
                <w:rFonts w:eastAsia="Arial" w:cstheme="minorHAnsi"/>
                <w:sz w:val="20"/>
                <w:szCs w:val="20"/>
              </w:rPr>
            </w:pPr>
            <w:r w:rsidRPr="00380CC8">
              <w:rPr>
                <w:rFonts w:eastAsia="Arial" w:cstheme="minorHAnsi"/>
                <w:sz w:val="20"/>
                <w:szCs w:val="20"/>
              </w:rPr>
              <w:t xml:space="preserve">Working memory </w:t>
            </w:r>
            <w:r>
              <w:rPr>
                <w:rFonts w:eastAsia="Arial" w:cstheme="minorHAnsi"/>
                <w:sz w:val="20"/>
                <w:szCs w:val="20"/>
              </w:rPr>
              <w:t>A</w:t>
            </w:r>
            <w:r w:rsidRPr="00380CC8">
              <w:rPr>
                <w:rFonts w:eastAsia="Arial" w:cstheme="minorHAnsi"/>
                <w:sz w:val="20"/>
                <w:szCs w:val="20"/>
              </w:rPr>
              <w:t>ttention.</w:t>
            </w:r>
          </w:p>
          <w:p w14:paraId="3E902C44" w14:textId="2F1E5B3C" w:rsidR="00CF2096" w:rsidRPr="00960556" w:rsidRDefault="00CF2096" w:rsidP="00CF2096">
            <w:pPr>
              <w:spacing w:before="60" w:after="60" w:line="240" w:lineRule="auto"/>
              <w:jc w:val="left"/>
              <w:rPr>
                <w:rFonts w:eastAsia="Arial" w:cstheme="minorHAnsi"/>
                <w:sz w:val="20"/>
                <w:szCs w:val="20"/>
              </w:rPr>
            </w:pPr>
            <w:r w:rsidRPr="00380CC8">
              <w:rPr>
                <w:rFonts w:eastAsia="Arial" w:cstheme="minorHAnsi"/>
                <w:b/>
                <w:bCs/>
                <w:sz w:val="20"/>
                <w:szCs w:val="20"/>
              </w:rPr>
              <w:t xml:space="preserve">Score </w:t>
            </w:r>
            <w:r w:rsidRPr="00380CC8">
              <w:rPr>
                <w:rFonts w:eastAsia="Arial" w:cstheme="minorHAnsi"/>
                <w:sz w:val="20"/>
                <w:szCs w:val="20"/>
              </w:rPr>
              <w:t>[Number of right answers; response time]</w:t>
            </w:r>
          </w:p>
        </w:tc>
        <w:tc>
          <w:tcPr>
            <w:tcW w:w="1519" w:type="dxa"/>
            <w:vAlign w:val="center"/>
          </w:tcPr>
          <w:p w14:paraId="1415B28C" w14:textId="4DF1567F" w:rsidR="00CF2096" w:rsidRPr="00380CC8" w:rsidRDefault="00CF2096" w:rsidP="00CF2096">
            <w:pPr>
              <w:jc w:val="left"/>
              <w:rPr>
                <w:sz w:val="20"/>
                <w:szCs w:val="20"/>
              </w:rPr>
            </w:pPr>
            <w:r w:rsidRPr="00380CC8">
              <w:rPr>
                <w:sz w:val="20"/>
                <w:szCs w:val="20"/>
              </w:rPr>
              <w:fldChar w:fldCharType="begin"/>
            </w:r>
            <w:r w:rsidRPr="00380CC8">
              <w:rPr>
                <w:sz w:val="20"/>
                <w:szCs w:val="20"/>
              </w:rPr>
              <w:instrText xml:space="preserve"> ADDIN ZOTERO_ITEM CSL_CITATION {"citationID":"LJDOVbYQ","properties":{"formattedCitation":"(Gevins &amp; Cutillo, 1993)","plainCitation":"(Gevins &amp; Cutillo, 1993)","noteIndex":0},"citationItems":[{"id":5790,"uris":["http://zotero.org/users/11289529/items/42X7UFPN"],"itemData":{"id":5790,"type":"article-journal","container-title":"Electroencephalography and clinical Neurophysiology","issue":"3","note":"publisher: Elsevier","page":"128–143","title":"Spatiotemporal dynamics of component processes in human working memory","volume":"87","author":[{"family":"Gevins","given":"Alan"},{"family":"Cutillo","given":"Brian"}],"issued":{"date-parts":[["1993"]]}}}],"schema":"https://github.com/citation-style-language/schema/raw/master/csl-citation.json"} </w:instrText>
            </w:r>
            <w:r w:rsidRPr="00380CC8">
              <w:rPr>
                <w:sz w:val="20"/>
                <w:szCs w:val="20"/>
              </w:rPr>
              <w:fldChar w:fldCharType="separate"/>
            </w:r>
            <w:r w:rsidRPr="00380CC8">
              <w:rPr>
                <w:rFonts w:ascii="Calibri" w:hAnsi="Calibri" w:cs="Calibri"/>
                <w:sz w:val="20"/>
              </w:rPr>
              <w:t>(Gevins &amp; Cutillo, 1993)</w:t>
            </w:r>
            <w:r w:rsidRPr="00380CC8">
              <w:rPr>
                <w:sz w:val="20"/>
                <w:szCs w:val="20"/>
              </w:rPr>
              <w:fldChar w:fldCharType="end"/>
            </w:r>
          </w:p>
        </w:tc>
      </w:tr>
      <w:tr w:rsidR="00CF2096" w:rsidRPr="00380CC8" w14:paraId="44122AA7" w14:textId="77777777" w:rsidTr="00B70E79">
        <w:trPr>
          <w:trHeight w:val="200"/>
          <w:jc w:val="center"/>
        </w:trPr>
        <w:tc>
          <w:tcPr>
            <w:tcW w:w="1101" w:type="dxa"/>
            <w:vMerge/>
            <w:vAlign w:val="center"/>
          </w:tcPr>
          <w:p w14:paraId="3AAD21BC" w14:textId="77777777" w:rsidR="00CF2096" w:rsidRPr="00380CC8" w:rsidRDefault="00CF2096" w:rsidP="00CF2096">
            <w:pPr>
              <w:widowControl w:val="0"/>
              <w:pBdr>
                <w:top w:val="nil"/>
                <w:left w:val="nil"/>
                <w:bottom w:val="nil"/>
                <w:right w:val="nil"/>
                <w:between w:val="nil"/>
              </w:pBdr>
              <w:spacing w:before="0" w:after="0" w:line="276" w:lineRule="auto"/>
              <w:jc w:val="left"/>
              <w:rPr>
                <w:sz w:val="20"/>
                <w:szCs w:val="20"/>
              </w:rPr>
            </w:pPr>
          </w:p>
        </w:tc>
        <w:tc>
          <w:tcPr>
            <w:tcW w:w="1955" w:type="dxa"/>
            <w:vAlign w:val="center"/>
          </w:tcPr>
          <w:p w14:paraId="1EF40191" w14:textId="6B9CC4D4" w:rsidR="00CF2096" w:rsidRPr="00380CC8" w:rsidRDefault="00CF2096" w:rsidP="00CF2096">
            <w:pPr>
              <w:jc w:val="left"/>
              <w:rPr>
                <w:sz w:val="20"/>
                <w:szCs w:val="20"/>
              </w:rPr>
            </w:pPr>
            <w:r w:rsidRPr="00380CC8">
              <w:rPr>
                <w:sz w:val="20"/>
                <w:szCs w:val="20"/>
              </w:rPr>
              <w:t>Progressive Matrices</w:t>
            </w:r>
          </w:p>
        </w:tc>
        <w:tc>
          <w:tcPr>
            <w:tcW w:w="187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8948F4" w14:textId="0A9086EF" w:rsidR="00CF2096" w:rsidRPr="00380CC8" w:rsidRDefault="0099518D" w:rsidP="00CF2096">
            <w:pPr>
              <w:jc w:val="left"/>
              <w:rPr>
                <w:sz w:val="20"/>
                <w:szCs w:val="20"/>
              </w:rPr>
            </w:pPr>
            <w:r>
              <w:rPr>
                <w:rFonts w:eastAsia="Arial" w:cstheme="minorHAnsi"/>
                <w:sz w:val="20"/>
                <w:szCs w:val="20"/>
              </w:rPr>
              <w:t>T</w:t>
            </w:r>
            <w:r w:rsidR="00CF2096" w:rsidRPr="007B72DF">
              <w:rPr>
                <w:rFonts w:eastAsia="Arial" w:cstheme="minorHAnsi"/>
                <w:sz w:val="20"/>
                <w:szCs w:val="20"/>
              </w:rPr>
              <w:t xml:space="preserve">o measure </w:t>
            </w:r>
            <w:r>
              <w:rPr>
                <w:rFonts w:eastAsia="Arial" w:cstheme="minorHAnsi"/>
                <w:sz w:val="20"/>
                <w:szCs w:val="20"/>
              </w:rPr>
              <w:t xml:space="preserve">non-verbal </w:t>
            </w:r>
            <w:r w:rsidR="008339B0">
              <w:rPr>
                <w:rFonts w:eastAsia="Arial" w:cstheme="minorHAnsi"/>
                <w:sz w:val="20"/>
                <w:szCs w:val="20"/>
              </w:rPr>
              <w:t xml:space="preserve">cognitive </w:t>
            </w:r>
            <w:r>
              <w:rPr>
                <w:rFonts w:eastAsia="Arial" w:cstheme="minorHAnsi"/>
                <w:sz w:val="20"/>
                <w:szCs w:val="20"/>
              </w:rPr>
              <w:t>abilities</w:t>
            </w:r>
          </w:p>
        </w:tc>
        <w:tc>
          <w:tcPr>
            <w:tcW w:w="227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D18C61" w14:textId="1F5AFDF8" w:rsidR="00CF2096" w:rsidRPr="00380CC8" w:rsidRDefault="00CF2096" w:rsidP="00CF2096">
            <w:pPr>
              <w:spacing w:before="60" w:after="60" w:line="240" w:lineRule="auto"/>
              <w:jc w:val="left"/>
              <w:rPr>
                <w:rFonts w:eastAsia="Arial" w:cstheme="minorHAnsi"/>
                <w:b/>
                <w:bCs/>
                <w:sz w:val="20"/>
                <w:szCs w:val="20"/>
              </w:rPr>
            </w:pPr>
            <w:r w:rsidRPr="00380CC8">
              <w:rPr>
                <w:rFonts w:eastAsia="Arial" w:cstheme="minorHAnsi"/>
                <w:b/>
                <w:bCs/>
                <w:sz w:val="20"/>
                <w:szCs w:val="20"/>
              </w:rPr>
              <w:t>Subscale</w:t>
            </w:r>
            <w:r>
              <w:rPr>
                <w:rFonts w:eastAsia="Arial" w:cstheme="minorHAnsi"/>
                <w:b/>
                <w:bCs/>
                <w:sz w:val="20"/>
                <w:szCs w:val="20"/>
              </w:rPr>
              <w:t>s</w:t>
            </w:r>
          </w:p>
          <w:p w14:paraId="474BEC26" w14:textId="37ECFA52" w:rsidR="00CF2096" w:rsidRPr="00380CC8" w:rsidRDefault="00CF2096" w:rsidP="00CF2096">
            <w:pPr>
              <w:spacing w:before="60" w:after="60" w:line="240" w:lineRule="auto"/>
              <w:jc w:val="left"/>
              <w:rPr>
                <w:rFonts w:eastAsia="Arial" w:cstheme="minorHAnsi"/>
                <w:sz w:val="20"/>
                <w:szCs w:val="20"/>
              </w:rPr>
            </w:pPr>
            <w:r>
              <w:rPr>
                <w:rFonts w:eastAsia="Arial" w:cstheme="minorHAnsi"/>
                <w:sz w:val="20"/>
                <w:szCs w:val="20"/>
              </w:rPr>
              <w:t xml:space="preserve">Abstract reasoning        </w:t>
            </w:r>
            <w:r w:rsidRPr="00380CC8">
              <w:rPr>
                <w:rFonts w:eastAsia="Arial" w:cstheme="minorHAnsi"/>
                <w:sz w:val="20"/>
                <w:szCs w:val="20"/>
              </w:rPr>
              <w:t>Fluid intelligence</w:t>
            </w:r>
          </w:p>
          <w:p w14:paraId="25704F4D" w14:textId="76328A3A" w:rsidR="00CF2096" w:rsidRPr="00380CC8" w:rsidRDefault="00CF2096" w:rsidP="00CF2096">
            <w:pPr>
              <w:spacing w:before="60" w:after="60" w:line="240" w:lineRule="auto"/>
              <w:jc w:val="left"/>
              <w:rPr>
                <w:rFonts w:eastAsia="Arial" w:cstheme="minorHAnsi"/>
                <w:sz w:val="20"/>
                <w:szCs w:val="20"/>
              </w:rPr>
            </w:pPr>
            <w:r w:rsidRPr="00380CC8">
              <w:rPr>
                <w:rFonts w:eastAsia="Arial" w:cstheme="minorHAnsi"/>
                <w:b/>
                <w:bCs/>
                <w:sz w:val="20"/>
                <w:szCs w:val="20"/>
              </w:rPr>
              <w:t xml:space="preserve">Score </w:t>
            </w:r>
            <w:r w:rsidRPr="00380CC8">
              <w:rPr>
                <w:rFonts w:eastAsia="Arial" w:cstheme="minorHAnsi"/>
                <w:sz w:val="20"/>
                <w:szCs w:val="20"/>
              </w:rPr>
              <w:t>[Number of right answers; response time]</w:t>
            </w:r>
          </w:p>
          <w:p w14:paraId="3F3B103B" w14:textId="0E529958" w:rsidR="00CF2096" w:rsidRPr="00380CC8" w:rsidRDefault="00CF2096" w:rsidP="00CF2096">
            <w:pPr>
              <w:jc w:val="left"/>
              <w:rPr>
                <w:sz w:val="20"/>
                <w:szCs w:val="20"/>
              </w:rPr>
            </w:pPr>
          </w:p>
        </w:tc>
        <w:tc>
          <w:tcPr>
            <w:tcW w:w="1519" w:type="dxa"/>
            <w:vAlign w:val="center"/>
          </w:tcPr>
          <w:p w14:paraId="11ECCA1B" w14:textId="3BFEF649" w:rsidR="00CF2096" w:rsidRPr="00380CC8" w:rsidRDefault="00CF2096" w:rsidP="00CF2096">
            <w:pPr>
              <w:jc w:val="left"/>
              <w:rPr>
                <w:sz w:val="20"/>
                <w:szCs w:val="20"/>
              </w:rPr>
            </w:pPr>
            <w:r w:rsidRPr="00380CC8">
              <w:rPr>
                <w:sz w:val="20"/>
                <w:szCs w:val="20"/>
              </w:rPr>
              <w:fldChar w:fldCharType="begin"/>
            </w:r>
            <w:r w:rsidRPr="00380CC8">
              <w:rPr>
                <w:sz w:val="20"/>
                <w:szCs w:val="20"/>
              </w:rPr>
              <w:instrText xml:space="preserve"> ADDIN ZOTERO_ITEM CSL_CITATION {"citationID":"XeJFN4A6","properties":{"formattedCitation":"(Harris et\\uc0\\u160{}al., 2020)","plainCitation":"(Harris et al., 2020)","noteIndex":0},"citationItems":[{"id":5791,"uris":["http://zotero.org/users/11289529/items/MC3DFR83"],"itemData":{"id":5791,"type":"article-journal","container-title":"Personnel Assessment and Decisions","issue":"3","page":"6","title":"Measuring intelligence with the Sandia Matrices: Psychometric review and recommendations for free Raven-like item sets","volume":"6","author":[{"family":"Harris","given":"Alexandra M"},{"family":"McMillan","given":"Jeremiah T"},{"family":"Listyg","given":"Benjamin"},{"family":"Matzen","given":"Laura E"},{"family":"Carter","given":"Nathan"}],"issued":{"date-parts":[["2020"]]}}}],"schema":"https://github.com/citation-style-language/schema/raw/master/csl-citation.json"} </w:instrText>
            </w:r>
            <w:r w:rsidRPr="00380CC8">
              <w:rPr>
                <w:sz w:val="20"/>
                <w:szCs w:val="20"/>
              </w:rPr>
              <w:fldChar w:fldCharType="separate"/>
            </w:r>
            <w:r w:rsidRPr="00380CC8">
              <w:rPr>
                <w:rFonts w:ascii="Calibri" w:hAnsi="Calibri" w:cs="Calibri"/>
                <w:sz w:val="20"/>
              </w:rPr>
              <w:t>(Harris et al., 2020)</w:t>
            </w:r>
            <w:r w:rsidRPr="00380CC8">
              <w:rPr>
                <w:sz w:val="20"/>
                <w:szCs w:val="20"/>
              </w:rPr>
              <w:fldChar w:fldCharType="end"/>
            </w:r>
          </w:p>
        </w:tc>
      </w:tr>
      <w:tr w:rsidR="00CF2096" w:rsidRPr="00380CC8" w14:paraId="18F2AFDB" w14:textId="77777777" w:rsidTr="00B70E79">
        <w:trPr>
          <w:trHeight w:val="200"/>
          <w:jc w:val="center"/>
        </w:trPr>
        <w:tc>
          <w:tcPr>
            <w:tcW w:w="1101" w:type="dxa"/>
            <w:vMerge/>
            <w:vAlign w:val="center"/>
          </w:tcPr>
          <w:p w14:paraId="6CCF9D50" w14:textId="77777777" w:rsidR="00CF2096" w:rsidRPr="00380CC8" w:rsidRDefault="00CF2096" w:rsidP="00CF2096">
            <w:pPr>
              <w:widowControl w:val="0"/>
              <w:pBdr>
                <w:top w:val="nil"/>
                <w:left w:val="nil"/>
                <w:bottom w:val="nil"/>
                <w:right w:val="nil"/>
                <w:between w:val="nil"/>
              </w:pBdr>
              <w:spacing w:before="0" w:after="0" w:line="276" w:lineRule="auto"/>
              <w:jc w:val="left"/>
              <w:rPr>
                <w:sz w:val="20"/>
                <w:szCs w:val="20"/>
              </w:rPr>
            </w:pPr>
          </w:p>
        </w:tc>
        <w:tc>
          <w:tcPr>
            <w:tcW w:w="1955" w:type="dxa"/>
            <w:vAlign w:val="center"/>
          </w:tcPr>
          <w:p w14:paraId="73D2FFBE" w14:textId="1AAB5D91" w:rsidR="00CF2096" w:rsidRPr="00380CC8" w:rsidRDefault="00CF2096" w:rsidP="00CF2096">
            <w:pPr>
              <w:jc w:val="left"/>
              <w:rPr>
                <w:sz w:val="20"/>
                <w:szCs w:val="20"/>
              </w:rPr>
            </w:pPr>
            <w:r w:rsidRPr="00EE4107">
              <w:rPr>
                <w:sz w:val="20"/>
                <w:szCs w:val="20"/>
              </w:rPr>
              <w:t>Stroop color-word visual tes</w:t>
            </w:r>
            <w:r>
              <w:rPr>
                <w:sz w:val="20"/>
                <w:szCs w:val="20"/>
              </w:rPr>
              <w:t>t</w:t>
            </w:r>
          </w:p>
        </w:tc>
        <w:tc>
          <w:tcPr>
            <w:tcW w:w="187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A6C28B" w14:textId="32875E0C" w:rsidR="00CF2096" w:rsidRPr="00380CC8" w:rsidRDefault="0099518D" w:rsidP="00CF2096">
            <w:pPr>
              <w:jc w:val="left"/>
              <w:rPr>
                <w:sz w:val="20"/>
                <w:szCs w:val="20"/>
              </w:rPr>
            </w:pPr>
            <w:r>
              <w:rPr>
                <w:sz w:val="20"/>
                <w:szCs w:val="20"/>
              </w:rPr>
              <w:t xml:space="preserve">To measure the </w:t>
            </w:r>
            <w:r w:rsidR="00CF2096" w:rsidRPr="00EE4107">
              <w:rPr>
                <w:sz w:val="20"/>
                <w:szCs w:val="20"/>
              </w:rPr>
              <w:t>ability to inhibit cognitive interference</w:t>
            </w:r>
          </w:p>
        </w:tc>
        <w:tc>
          <w:tcPr>
            <w:tcW w:w="227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A93BA4" w14:textId="00CDC79F" w:rsidR="00CF2096" w:rsidRPr="00380CC8" w:rsidRDefault="00CF2096" w:rsidP="00CF2096">
            <w:pPr>
              <w:spacing w:before="60" w:after="60" w:line="240" w:lineRule="auto"/>
              <w:jc w:val="left"/>
              <w:rPr>
                <w:rFonts w:eastAsia="Arial" w:cstheme="minorHAnsi"/>
                <w:b/>
                <w:bCs/>
                <w:sz w:val="20"/>
                <w:szCs w:val="20"/>
              </w:rPr>
            </w:pPr>
            <w:r w:rsidRPr="00380CC8">
              <w:rPr>
                <w:rFonts w:eastAsia="Arial" w:cstheme="minorHAnsi"/>
                <w:b/>
                <w:bCs/>
                <w:sz w:val="20"/>
                <w:szCs w:val="20"/>
              </w:rPr>
              <w:t>Subscale</w:t>
            </w:r>
            <w:r>
              <w:rPr>
                <w:rFonts w:eastAsia="Arial" w:cstheme="minorHAnsi"/>
                <w:b/>
                <w:bCs/>
                <w:sz w:val="20"/>
                <w:szCs w:val="20"/>
              </w:rPr>
              <w:t>s</w:t>
            </w:r>
          </w:p>
          <w:p w14:paraId="4542AEF4" w14:textId="77777777" w:rsidR="00CF2096" w:rsidRPr="00380CC8" w:rsidRDefault="00CF2096" w:rsidP="00CF2096">
            <w:pPr>
              <w:spacing w:before="60" w:after="60" w:line="240" w:lineRule="auto"/>
              <w:jc w:val="left"/>
              <w:rPr>
                <w:rFonts w:eastAsia="Arial" w:cstheme="minorHAnsi"/>
                <w:sz w:val="20"/>
                <w:szCs w:val="20"/>
              </w:rPr>
            </w:pPr>
            <w:r w:rsidRPr="00380CC8">
              <w:rPr>
                <w:rFonts w:eastAsia="Arial" w:cstheme="minorHAnsi"/>
                <w:sz w:val="20"/>
                <w:szCs w:val="20"/>
              </w:rPr>
              <w:t>Inhibitory control</w:t>
            </w:r>
          </w:p>
          <w:p w14:paraId="5C25F850" w14:textId="3A9ED10F" w:rsidR="00CF2096" w:rsidRPr="00960556" w:rsidRDefault="00CF2096" w:rsidP="00CF2096">
            <w:pPr>
              <w:spacing w:before="60" w:after="60" w:line="240" w:lineRule="auto"/>
              <w:jc w:val="left"/>
              <w:rPr>
                <w:rFonts w:eastAsia="Arial" w:cstheme="minorHAnsi"/>
                <w:sz w:val="20"/>
                <w:szCs w:val="20"/>
              </w:rPr>
            </w:pPr>
            <w:r w:rsidRPr="00380CC8">
              <w:rPr>
                <w:rFonts w:eastAsia="Arial" w:cstheme="minorHAnsi"/>
                <w:b/>
                <w:bCs/>
                <w:sz w:val="20"/>
                <w:szCs w:val="20"/>
              </w:rPr>
              <w:t xml:space="preserve">Score </w:t>
            </w:r>
            <w:r w:rsidRPr="00380CC8">
              <w:rPr>
                <w:rFonts w:eastAsia="Arial" w:cstheme="minorHAnsi"/>
                <w:sz w:val="20"/>
                <w:szCs w:val="20"/>
              </w:rPr>
              <w:t>[Number of right answers; response time]</w:t>
            </w:r>
          </w:p>
        </w:tc>
        <w:tc>
          <w:tcPr>
            <w:tcW w:w="1519" w:type="dxa"/>
            <w:vAlign w:val="center"/>
          </w:tcPr>
          <w:p w14:paraId="00AA1BA1" w14:textId="57EA8CBC" w:rsidR="00CF2096" w:rsidRPr="00380CC8" w:rsidRDefault="00CF2096" w:rsidP="00CF2096">
            <w:pPr>
              <w:jc w:val="left"/>
              <w:rPr>
                <w:sz w:val="20"/>
                <w:szCs w:val="20"/>
              </w:rPr>
            </w:pPr>
            <w:r w:rsidRPr="00380CC8">
              <w:rPr>
                <w:sz w:val="20"/>
                <w:szCs w:val="20"/>
              </w:rPr>
              <w:fldChar w:fldCharType="begin"/>
            </w:r>
            <w:r w:rsidRPr="00380CC8">
              <w:rPr>
                <w:sz w:val="20"/>
                <w:szCs w:val="20"/>
              </w:rPr>
              <w:instrText xml:space="preserve"> ADDIN ZOTERO_ITEM CSL_CITATION {"citationID":"rOoE4IWl","properties":{"formattedCitation":"(Scarpina &amp; Tagini, 2017; Stroop, 1935)","plainCitation":"(Scarpina &amp; Tagini, 2017; Stroop, 1935)","noteIndex":0},"citationItems":[{"id":241,"uris":["http://zotero.org/users/11289529/items/PZF7RYTP"],"itemData":{"id":241,"type":"article-journal","container-title":"Frontiers in psychology","note":"publisher: Frontiers Media SA","page":"557","title":"The stroop color and word test","volume":"8","author":[{"family":"Scarpina","given":"Federica"},{"family":"Tagini","given":"Sofia"}],"issued":{"date-parts":[["2017"]]}}},{"id":5838,"uris":["http://zotero.org/users/11289529/items/5W5QCJ9U"],"itemData":{"id":5838,"type":"article-journal","container-title":"Journal of experimental psychology","issue":"6","note":"publisher: Psychological Review Company","page":"643","title":"Studies of interference in serial verbal reactions.","volume":"18","author":[{"family":"Stroop","given":"J Ridley"}],"issued":{"date-parts":[["1935"]]}}}],"schema":"https://github.com/citation-style-language/schema/raw/master/csl-citation.json"} </w:instrText>
            </w:r>
            <w:r w:rsidRPr="00380CC8">
              <w:rPr>
                <w:sz w:val="20"/>
                <w:szCs w:val="20"/>
              </w:rPr>
              <w:fldChar w:fldCharType="separate"/>
            </w:r>
            <w:r w:rsidRPr="00380CC8">
              <w:rPr>
                <w:rFonts w:ascii="Calibri" w:hAnsi="Calibri" w:cs="Calibri"/>
                <w:sz w:val="20"/>
              </w:rPr>
              <w:t>(Scarpina &amp; Tagini, 2017; Stroop, 1935)</w:t>
            </w:r>
            <w:r w:rsidRPr="00380CC8">
              <w:rPr>
                <w:sz w:val="20"/>
                <w:szCs w:val="20"/>
              </w:rPr>
              <w:fldChar w:fldCharType="end"/>
            </w:r>
          </w:p>
        </w:tc>
      </w:tr>
      <w:tr w:rsidR="00CF2096" w:rsidRPr="00380CC8" w14:paraId="31E90EAC" w14:textId="77777777" w:rsidTr="00B70E79">
        <w:trPr>
          <w:trHeight w:val="200"/>
          <w:jc w:val="center"/>
        </w:trPr>
        <w:tc>
          <w:tcPr>
            <w:tcW w:w="1101" w:type="dxa"/>
            <w:vMerge w:val="restart"/>
            <w:vAlign w:val="center"/>
          </w:tcPr>
          <w:p w14:paraId="58C96AC2" w14:textId="77777777" w:rsidR="00CF2096" w:rsidRPr="00380CC8" w:rsidRDefault="00CF2096" w:rsidP="00CF2096">
            <w:pPr>
              <w:jc w:val="left"/>
              <w:rPr>
                <w:b/>
                <w:sz w:val="20"/>
                <w:szCs w:val="20"/>
              </w:rPr>
            </w:pPr>
            <w:r w:rsidRPr="00380CC8">
              <w:rPr>
                <w:b/>
                <w:sz w:val="20"/>
                <w:szCs w:val="20"/>
              </w:rPr>
              <w:t>Mood Disorders</w:t>
            </w:r>
          </w:p>
        </w:tc>
        <w:tc>
          <w:tcPr>
            <w:tcW w:w="1955" w:type="dxa"/>
            <w:vAlign w:val="center"/>
          </w:tcPr>
          <w:p w14:paraId="421184CB" w14:textId="77777777" w:rsidR="00CF2096" w:rsidRPr="00380CC8" w:rsidRDefault="00CF2096" w:rsidP="00CF2096">
            <w:pPr>
              <w:jc w:val="left"/>
              <w:rPr>
                <w:sz w:val="20"/>
                <w:szCs w:val="20"/>
              </w:rPr>
            </w:pPr>
            <w:r w:rsidRPr="00380CC8">
              <w:rPr>
                <w:sz w:val="20"/>
                <w:szCs w:val="20"/>
              </w:rPr>
              <w:t>Geriatric Depression Scale-15 (GDS-15)</w:t>
            </w:r>
          </w:p>
        </w:tc>
        <w:tc>
          <w:tcPr>
            <w:tcW w:w="1872" w:type="dxa"/>
            <w:vAlign w:val="center"/>
          </w:tcPr>
          <w:p w14:paraId="5D029A15" w14:textId="7F556D35" w:rsidR="00CF2096" w:rsidRPr="00380CC8" w:rsidRDefault="0099518D" w:rsidP="00CF2096">
            <w:pPr>
              <w:jc w:val="left"/>
              <w:rPr>
                <w:sz w:val="20"/>
                <w:szCs w:val="20"/>
              </w:rPr>
            </w:pPr>
            <w:r>
              <w:rPr>
                <w:sz w:val="20"/>
                <w:szCs w:val="20"/>
              </w:rPr>
              <w:t>To classify</w:t>
            </w:r>
            <w:r w:rsidR="00CF2096" w:rsidRPr="00EE4107">
              <w:rPr>
                <w:sz w:val="20"/>
                <w:szCs w:val="20"/>
              </w:rPr>
              <w:t xml:space="preserve"> stages of geriatric depression</w:t>
            </w:r>
          </w:p>
        </w:tc>
        <w:tc>
          <w:tcPr>
            <w:tcW w:w="2273" w:type="dxa"/>
            <w:vAlign w:val="center"/>
          </w:tcPr>
          <w:p w14:paraId="3C9FBA46" w14:textId="4B15ED31" w:rsidR="00CF2096" w:rsidRPr="00380CC8" w:rsidRDefault="00CF2096" w:rsidP="00CF2096">
            <w:pPr>
              <w:jc w:val="left"/>
              <w:rPr>
                <w:sz w:val="20"/>
                <w:szCs w:val="20"/>
              </w:rPr>
            </w:pPr>
            <w:r w:rsidRPr="00380CC8">
              <w:rPr>
                <w:rFonts w:eastAsia="Arial" w:cstheme="minorHAnsi"/>
                <w:b/>
                <w:bCs/>
                <w:sz w:val="20"/>
                <w:szCs w:val="20"/>
              </w:rPr>
              <w:t>Score</w:t>
            </w:r>
            <w:r w:rsidRPr="00380CC8">
              <w:rPr>
                <w:sz w:val="20"/>
                <w:szCs w:val="20"/>
              </w:rPr>
              <w:t xml:space="preserve"> [0-15]</w:t>
            </w:r>
          </w:p>
          <w:p w14:paraId="100E60FE" w14:textId="7D8B29FD" w:rsidR="00CF2096" w:rsidRPr="00380CC8" w:rsidRDefault="00CF2096" w:rsidP="00CF2096">
            <w:pPr>
              <w:jc w:val="left"/>
              <w:rPr>
                <w:sz w:val="20"/>
                <w:szCs w:val="20"/>
              </w:rPr>
            </w:pPr>
            <w:r w:rsidRPr="00380CC8">
              <w:rPr>
                <w:sz w:val="20"/>
                <w:szCs w:val="20"/>
              </w:rPr>
              <w:t xml:space="preserve">0-4: normal                                5-8: </w:t>
            </w:r>
            <w:r w:rsidR="00C4497D">
              <w:rPr>
                <w:sz w:val="20"/>
                <w:szCs w:val="20"/>
              </w:rPr>
              <w:t>m</w:t>
            </w:r>
            <w:r w:rsidRPr="00380CC8">
              <w:rPr>
                <w:sz w:val="20"/>
                <w:szCs w:val="20"/>
              </w:rPr>
              <w:t xml:space="preserve">ild depression        9-11: </w:t>
            </w:r>
            <w:r w:rsidR="00C4497D">
              <w:rPr>
                <w:sz w:val="20"/>
                <w:szCs w:val="20"/>
              </w:rPr>
              <w:t>m</w:t>
            </w:r>
            <w:r w:rsidRPr="00380CC8">
              <w:rPr>
                <w:sz w:val="20"/>
                <w:szCs w:val="20"/>
              </w:rPr>
              <w:t xml:space="preserve">oderate depression                                12-15: </w:t>
            </w:r>
            <w:r w:rsidR="00C4497D">
              <w:rPr>
                <w:sz w:val="20"/>
                <w:szCs w:val="20"/>
              </w:rPr>
              <w:t>s</w:t>
            </w:r>
            <w:r w:rsidRPr="00380CC8">
              <w:rPr>
                <w:sz w:val="20"/>
                <w:szCs w:val="20"/>
              </w:rPr>
              <w:t>evere depression</w:t>
            </w:r>
          </w:p>
        </w:tc>
        <w:tc>
          <w:tcPr>
            <w:tcW w:w="1519" w:type="dxa"/>
            <w:vAlign w:val="center"/>
          </w:tcPr>
          <w:p w14:paraId="3520444D" w14:textId="52D14F36" w:rsidR="00CF2096" w:rsidRPr="00380CC8" w:rsidRDefault="00CF2096" w:rsidP="00CF2096">
            <w:pPr>
              <w:jc w:val="left"/>
              <w:rPr>
                <w:sz w:val="20"/>
                <w:szCs w:val="20"/>
              </w:rPr>
            </w:pPr>
            <w:r w:rsidRPr="00380CC8">
              <w:rPr>
                <w:sz w:val="20"/>
                <w:szCs w:val="20"/>
              </w:rPr>
              <w:fldChar w:fldCharType="begin"/>
            </w:r>
            <w:r>
              <w:rPr>
                <w:sz w:val="20"/>
                <w:szCs w:val="20"/>
              </w:rPr>
              <w:instrText xml:space="preserve"> ADDIN ZOTERO_ITEM CSL_CITATION {"citationID":"1kfWjwFu","properties":{"formattedCitation":"(Mart\\uc0\\u237{}nez et\\uc0\\u160{}al., 2002; SheiKh &amp; Yesavage, 1986)","plainCitation":"(Martínez et al., 2002; SheiKh &amp; Yesavage, 1986)","noteIndex":0},"citationItems":[{"id":"z74I9N1F/RXpSpICv","uris":["http://zotero.org/users/local/2Qmu2Z8M/items/FHBFPNZM"],"itemData":{"id":366,"type":"article-journal","container-title":"Medifam","issue":"10","page":"620-630","title":"Versión española del cuestionario de Yesavage abreviado (GDS) para el despistaje de depresión en ma-yores de 65 años: adaptación y validación","volume":"12","author":[{"family":"Martínez","given":"J."},{"family":"Onís","given":"M. C."},{"family":"Dueñas","given":"R."},{"family":"Albert","given":"C."},{"family":"Aguado","given":"C."},{"family":"Luque","given":"R."}],"issued":{"date-parts":[["2002"]]}}},{"id":"z74I9N1F/XcEElKTs","uris":["http://zotero.org/users/local/2Qmu2Z8M/items/RJ4BLM2M"],"itemData":{"id":49,"type":"article-journal","container-title":"Clin Gerontol","language":"it","page":"165–72","title":"Geriatric Depression Scale (GDS). Recent evidence and development of a shorter version","volume":"5","author":[{"family":"SheiKh","given":"J.L."},{"family":"Yesavage","given":"J.A."}],"issued":{"date-parts":[["1986"]]}}}],"schema":"https://github.com/citation-style-language/schema/raw/master/csl-citation.json"} </w:instrText>
            </w:r>
            <w:r w:rsidRPr="00380CC8">
              <w:rPr>
                <w:sz w:val="20"/>
                <w:szCs w:val="20"/>
              </w:rPr>
              <w:fldChar w:fldCharType="separate"/>
            </w:r>
            <w:r w:rsidRPr="00380CC8">
              <w:rPr>
                <w:rFonts w:ascii="Calibri" w:hAnsi="Calibri" w:cs="Calibri"/>
                <w:sz w:val="20"/>
                <w:szCs w:val="24"/>
              </w:rPr>
              <w:t>(Martínez et al., 2002; SheiKh &amp; Yesavage, 1986)</w:t>
            </w:r>
            <w:r w:rsidRPr="00380CC8">
              <w:rPr>
                <w:sz w:val="20"/>
                <w:szCs w:val="20"/>
              </w:rPr>
              <w:fldChar w:fldCharType="end"/>
            </w:r>
          </w:p>
        </w:tc>
      </w:tr>
      <w:tr w:rsidR="00CF2096" w:rsidRPr="00BF31EA" w14:paraId="618ECC7E" w14:textId="77777777" w:rsidTr="00B70E79">
        <w:trPr>
          <w:trHeight w:val="200"/>
          <w:jc w:val="center"/>
        </w:trPr>
        <w:tc>
          <w:tcPr>
            <w:tcW w:w="1101" w:type="dxa"/>
            <w:vMerge/>
            <w:vAlign w:val="center"/>
          </w:tcPr>
          <w:p w14:paraId="54E4A803" w14:textId="77777777" w:rsidR="00CF2096" w:rsidRPr="00380CC8" w:rsidRDefault="00CF2096" w:rsidP="00CF2096">
            <w:pPr>
              <w:widowControl w:val="0"/>
              <w:pBdr>
                <w:top w:val="nil"/>
                <w:left w:val="nil"/>
                <w:bottom w:val="nil"/>
                <w:right w:val="nil"/>
                <w:between w:val="nil"/>
              </w:pBdr>
              <w:spacing w:before="0" w:after="0" w:line="276" w:lineRule="auto"/>
              <w:jc w:val="left"/>
              <w:rPr>
                <w:sz w:val="20"/>
                <w:szCs w:val="20"/>
              </w:rPr>
            </w:pPr>
          </w:p>
        </w:tc>
        <w:tc>
          <w:tcPr>
            <w:tcW w:w="1955" w:type="dxa"/>
            <w:vAlign w:val="center"/>
          </w:tcPr>
          <w:p w14:paraId="630E5886" w14:textId="1BF07A88" w:rsidR="00CF2096" w:rsidRPr="00C540B4" w:rsidRDefault="000E6FE3" w:rsidP="00CF2096">
            <w:pPr>
              <w:jc w:val="left"/>
              <w:rPr>
                <w:sz w:val="20"/>
                <w:szCs w:val="20"/>
              </w:rPr>
            </w:pPr>
            <w:proofErr w:type="spellStart"/>
            <w:r w:rsidRPr="00C540B4">
              <w:rPr>
                <w:sz w:val="20"/>
                <w:szCs w:val="20"/>
              </w:rPr>
              <w:t>DeJong</w:t>
            </w:r>
            <w:proofErr w:type="spellEnd"/>
            <w:r w:rsidRPr="00C540B4">
              <w:rPr>
                <w:sz w:val="20"/>
                <w:szCs w:val="20"/>
              </w:rPr>
              <w:t xml:space="preserve"> </w:t>
            </w:r>
            <w:proofErr w:type="spellStart"/>
            <w:r w:rsidRPr="00C540B4">
              <w:rPr>
                <w:sz w:val="20"/>
                <w:szCs w:val="20"/>
              </w:rPr>
              <w:t>Gierveld</w:t>
            </w:r>
            <w:proofErr w:type="spellEnd"/>
            <w:r w:rsidRPr="00C540B4">
              <w:rPr>
                <w:sz w:val="20"/>
                <w:szCs w:val="20"/>
              </w:rPr>
              <w:t xml:space="preserve"> Loneliness Scale (DJGLS)</w:t>
            </w:r>
          </w:p>
        </w:tc>
        <w:tc>
          <w:tcPr>
            <w:tcW w:w="1872" w:type="dxa"/>
            <w:vAlign w:val="center"/>
          </w:tcPr>
          <w:p w14:paraId="2D1FE53E" w14:textId="59A9ABE4" w:rsidR="00CF2096" w:rsidRPr="00380CC8" w:rsidRDefault="0099518D" w:rsidP="00CF2096">
            <w:pPr>
              <w:jc w:val="left"/>
              <w:rPr>
                <w:sz w:val="20"/>
                <w:szCs w:val="20"/>
              </w:rPr>
            </w:pPr>
            <w:r>
              <w:rPr>
                <w:sz w:val="20"/>
                <w:szCs w:val="20"/>
              </w:rPr>
              <w:t xml:space="preserve">To assess </w:t>
            </w:r>
            <w:r w:rsidR="00B26156">
              <w:rPr>
                <w:sz w:val="20"/>
                <w:szCs w:val="20"/>
              </w:rPr>
              <w:t>emotional</w:t>
            </w:r>
            <w:r w:rsidR="00CF2096" w:rsidRPr="00EE4107">
              <w:rPr>
                <w:sz w:val="20"/>
                <w:szCs w:val="20"/>
              </w:rPr>
              <w:t xml:space="preserve"> and social loneliness</w:t>
            </w:r>
          </w:p>
        </w:tc>
        <w:tc>
          <w:tcPr>
            <w:tcW w:w="2273" w:type="dxa"/>
            <w:vAlign w:val="center"/>
          </w:tcPr>
          <w:p w14:paraId="605531B5" w14:textId="020C9C97" w:rsidR="00CF2096" w:rsidRPr="00380CC8" w:rsidRDefault="00CF2096" w:rsidP="00CF2096">
            <w:pPr>
              <w:jc w:val="left"/>
              <w:rPr>
                <w:sz w:val="20"/>
                <w:szCs w:val="20"/>
              </w:rPr>
            </w:pPr>
            <w:r w:rsidRPr="00380CC8">
              <w:rPr>
                <w:rFonts w:eastAsia="Arial" w:cstheme="minorHAnsi"/>
                <w:b/>
                <w:bCs/>
                <w:sz w:val="20"/>
                <w:szCs w:val="20"/>
              </w:rPr>
              <w:t>Score</w:t>
            </w:r>
            <w:r w:rsidRPr="00380CC8">
              <w:rPr>
                <w:sz w:val="20"/>
                <w:szCs w:val="20"/>
              </w:rPr>
              <w:t xml:space="preserve"> [0-11]</w:t>
            </w:r>
          </w:p>
          <w:p w14:paraId="6117077E" w14:textId="5AAA90A6" w:rsidR="00CF2096" w:rsidRPr="00380CC8" w:rsidRDefault="00CF2096" w:rsidP="00B26156">
            <w:pPr>
              <w:jc w:val="left"/>
              <w:rPr>
                <w:sz w:val="20"/>
                <w:szCs w:val="20"/>
              </w:rPr>
            </w:pPr>
            <w:r w:rsidRPr="00380CC8">
              <w:rPr>
                <w:sz w:val="20"/>
                <w:szCs w:val="20"/>
              </w:rPr>
              <w:t xml:space="preserve">0 </w:t>
            </w:r>
            <w:r>
              <w:rPr>
                <w:sz w:val="20"/>
                <w:szCs w:val="20"/>
              </w:rPr>
              <w:t>-</w:t>
            </w:r>
            <w:r w:rsidRPr="00380CC8">
              <w:rPr>
                <w:sz w:val="20"/>
                <w:szCs w:val="20"/>
              </w:rPr>
              <w:t xml:space="preserve"> 2: </w:t>
            </w:r>
            <w:r w:rsidR="00C4497D">
              <w:rPr>
                <w:sz w:val="20"/>
                <w:szCs w:val="20"/>
              </w:rPr>
              <w:t>n</w:t>
            </w:r>
            <w:r w:rsidR="00B26156">
              <w:rPr>
                <w:sz w:val="20"/>
                <w:szCs w:val="20"/>
              </w:rPr>
              <w:t>ot loneliness</w:t>
            </w:r>
            <w:r w:rsidRPr="00380CC8">
              <w:rPr>
                <w:sz w:val="20"/>
                <w:szCs w:val="20"/>
              </w:rPr>
              <w:t xml:space="preserve">                3 </w:t>
            </w:r>
            <w:r>
              <w:rPr>
                <w:sz w:val="20"/>
                <w:szCs w:val="20"/>
              </w:rPr>
              <w:t xml:space="preserve">- </w:t>
            </w:r>
            <w:r w:rsidRPr="00380CC8">
              <w:rPr>
                <w:sz w:val="20"/>
                <w:szCs w:val="20"/>
              </w:rPr>
              <w:t xml:space="preserve">8: </w:t>
            </w:r>
            <w:r w:rsidR="00C4497D">
              <w:rPr>
                <w:sz w:val="20"/>
                <w:szCs w:val="20"/>
              </w:rPr>
              <w:t>m</w:t>
            </w:r>
            <w:r w:rsidRPr="00380CC8">
              <w:rPr>
                <w:sz w:val="20"/>
                <w:szCs w:val="20"/>
              </w:rPr>
              <w:t xml:space="preserve">oderate </w:t>
            </w:r>
            <w:r w:rsidR="00B26156">
              <w:rPr>
                <w:sz w:val="20"/>
                <w:szCs w:val="20"/>
              </w:rPr>
              <w:t>loneliness</w:t>
            </w:r>
            <w:r w:rsidR="00E43AD0">
              <w:rPr>
                <w:sz w:val="20"/>
                <w:szCs w:val="20"/>
              </w:rPr>
              <w:t xml:space="preserve">                                     </w:t>
            </w:r>
            <w:r w:rsidRPr="00380CC8">
              <w:rPr>
                <w:sz w:val="20"/>
                <w:szCs w:val="20"/>
              </w:rPr>
              <w:t xml:space="preserve">9 </w:t>
            </w:r>
            <w:r>
              <w:rPr>
                <w:sz w:val="20"/>
                <w:szCs w:val="20"/>
              </w:rPr>
              <w:t>-</w:t>
            </w:r>
            <w:r w:rsidRPr="00380CC8">
              <w:rPr>
                <w:sz w:val="20"/>
                <w:szCs w:val="20"/>
              </w:rPr>
              <w:t xml:space="preserve"> 10: </w:t>
            </w:r>
            <w:r w:rsidR="00C4497D">
              <w:rPr>
                <w:sz w:val="20"/>
                <w:szCs w:val="20"/>
              </w:rPr>
              <w:t>s</w:t>
            </w:r>
            <w:r w:rsidR="00B26156">
              <w:rPr>
                <w:sz w:val="20"/>
                <w:szCs w:val="20"/>
              </w:rPr>
              <w:t xml:space="preserve">evere loneliness      </w:t>
            </w:r>
            <w:r w:rsidRPr="00380CC8">
              <w:rPr>
                <w:sz w:val="20"/>
                <w:szCs w:val="20"/>
              </w:rPr>
              <w:t xml:space="preserve">11: </w:t>
            </w:r>
            <w:r w:rsidR="00C4497D">
              <w:rPr>
                <w:sz w:val="20"/>
                <w:szCs w:val="20"/>
              </w:rPr>
              <w:t>v</w:t>
            </w:r>
            <w:r w:rsidR="00B26156">
              <w:rPr>
                <w:sz w:val="20"/>
                <w:szCs w:val="20"/>
              </w:rPr>
              <w:t>ery severe loneliness</w:t>
            </w:r>
          </w:p>
        </w:tc>
        <w:tc>
          <w:tcPr>
            <w:tcW w:w="1519" w:type="dxa"/>
            <w:vAlign w:val="center"/>
          </w:tcPr>
          <w:p w14:paraId="3866F9ED" w14:textId="0D715310" w:rsidR="00CF2096" w:rsidRPr="00960556" w:rsidRDefault="00CF2096" w:rsidP="00CF2096">
            <w:pPr>
              <w:jc w:val="left"/>
              <w:rPr>
                <w:sz w:val="20"/>
                <w:szCs w:val="20"/>
                <w:lang w:val="es-MX"/>
              </w:rPr>
            </w:pPr>
            <w:r w:rsidRPr="00380CC8">
              <w:rPr>
                <w:sz w:val="20"/>
                <w:szCs w:val="20"/>
              </w:rPr>
              <w:fldChar w:fldCharType="begin"/>
            </w:r>
            <w:r w:rsidRPr="00960556">
              <w:rPr>
                <w:sz w:val="20"/>
                <w:szCs w:val="20"/>
                <w:lang w:val="es-MX"/>
              </w:rPr>
              <w:instrText xml:space="preserve"> ADDIN ZOTERO_ITEM CSL_CITATION {"citationID":"hWW4Iver","properties":{"unsorted":true,"formattedCitation":"(Tom\\uc0\\u225{}s et\\uc0\\u160{}al., 2017; Jong-Gierveld, 1987)","plainCitation":"(Tomás et al., 2017; Jong-Gierveld, 1987)","noteIndex":0},"citationItems":[{"id":"z74I9N1F/AxwI2VMQ","uris":["http://zotero.org/users/local/2Qmu2Z8M/items/LZ7BEVUY"],"itemData":{"id":62,"type":"article-journal","container-title":"European journal of ageing","issue":"4","language":"en","note":"number: 4","page":"429–437","title":"Validity of the de Jong Gierveld Lone-liness Scale in Spanish older population: Competitive structural models and item response theory","volume":"14","author":[{"family":"Tomás","given":"J.M."},{"family":"Pinazo-Hernandis","given":"S."},{"family":"Donio-Bellegarde","given":"M."},{"family":"Hontangas","given":"P.M."}],"issued":{"date-parts":[["2017"]]}}},{"id":"z74I9N1F/RiJLwCKB","uris":["http://zotero.org/users/local/2Qmu2Z8M/items/7YTM5IQA"],"itemData":{"id":56,"type":"article-journal","container-title":"Journal of personality and social psycho-logy","issue":"1","language":"en","note":"number: 1","page":"119","title":"Developing and testing a model of loneliness","volume":"53","author":[{"family":"Jong-Gierveld","given":"J."}],"issued":{"date-parts":[["1987"]]}}}],"schema":"https://github.com/citation-style-language/schema/raw/master/csl-citation.json"} </w:instrText>
            </w:r>
            <w:r w:rsidRPr="00380CC8">
              <w:rPr>
                <w:sz w:val="20"/>
                <w:szCs w:val="20"/>
              </w:rPr>
              <w:fldChar w:fldCharType="separate"/>
            </w:r>
            <w:r w:rsidRPr="00960556">
              <w:rPr>
                <w:rFonts w:ascii="Calibri" w:hAnsi="Calibri" w:cs="Calibri"/>
                <w:sz w:val="20"/>
                <w:szCs w:val="24"/>
                <w:lang w:val="es-MX"/>
              </w:rPr>
              <w:t>(Tomás et al., 2017; Jong-Gierveld, 1987)</w:t>
            </w:r>
            <w:r w:rsidRPr="00380CC8">
              <w:rPr>
                <w:sz w:val="20"/>
                <w:szCs w:val="20"/>
              </w:rPr>
              <w:fldChar w:fldCharType="end"/>
            </w:r>
          </w:p>
        </w:tc>
      </w:tr>
      <w:tr w:rsidR="00CF2096" w:rsidRPr="00380CC8" w14:paraId="58C4BAE7" w14:textId="77777777" w:rsidTr="00B70E79">
        <w:trPr>
          <w:trHeight w:val="200"/>
          <w:jc w:val="center"/>
        </w:trPr>
        <w:tc>
          <w:tcPr>
            <w:tcW w:w="1101" w:type="dxa"/>
            <w:vMerge/>
            <w:vAlign w:val="center"/>
          </w:tcPr>
          <w:p w14:paraId="3E47DDFB" w14:textId="77777777" w:rsidR="00CF2096" w:rsidRPr="00960556" w:rsidRDefault="00CF2096" w:rsidP="00CF2096">
            <w:pPr>
              <w:widowControl w:val="0"/>
              <w:pBdr>
                <w:top w:val="nil"/>
                <w:left w:val="nil"/>
                <w:bottom w:val="nil"/>
                <w:right w:val="nil"/>
                <w:between w:val="nil"/>
              </w:pBdr>
              <w:spacing w:before="0" w:after="0" w:line="276" w:lineRule="auto"/>
              <w:jc w:val="left"/>
              <w:rPr>
                <w:sz w:val="20"/>
                <w:szCs w:val="20"/>
                <w:lang w:val="es-MX"/>
              </w:rPr>
            </w:pPr>
          </w:p>
        </w:tc>
        <w:tc>
          <w:tcPr>
            <w:tcW w:w="1955" w:type="dxa"/>
            <w:vAlign w:val="center"/>
          </w:tcPr>
          <w:p w14:paraId="661BC8B6" w14:textId="77777777" w:rsidR="00CF2096" w:rsidRPr="00380CC8" w:rsidRDefault="00CF2096" w:rsidP="00CF2096">
            <w:pPr>
              <w:jc w:val="left"/>
              <w:rPr>
                <w:sz w:val="20"/>
                <w:szCs w:val="20"/>
              </w:rPr>
            </w:pPr>
            <w:r w:rsidRPr="00380CC8">
              <w:rPr>
                <w:sz w:val="20"/>
                <w:szCs w:val="20"/>
              </w:rPr>
              <w:t>Dimensional Apathy Scale (DAS)</w:t>
            </w:r>
          </w:p>
        </w:tc>
        <w:tc>
          <w:tcPr>
            <w:tcW w:w="1872" w:type="dxa"/>
            <w:vAlign w:val="center"/>
          </w:tcPr>
          <w:p w14:paraId="10492615" w14:textId="618BB983" w:rsidR="00CF2096" w:rsidRPr="00380CC8" w:rsidRDefault="0099518D" w:rsidP="00CF2096">
            <w:pPr>
              <w:jc w:val="left"/>
              <w:rPr>
                <w:sz w:val="20"/>
                <w:szCs w:val="20"/>
              </w:rPr>
            </w:pPr>
            <w:r>
              <w:rPr>
                <w:rFonts w:eastAsia="Arial" w:cstheme="minorHAnsi"/>
                <w:sz w:val="20"/>
                <w:szCs w:val="20"/>
              </w:rPr>
              <w:t xml:space="preserve">To assess </w:t>
            </w:r>
            <w:r w:rsidR="00C4497D" w:rsidRPr="00AB13F2">
              <w:rPr>
                <w:rFonts w:eastAsia="Arial" w:cstheme="minorHAnsi"/>
                <w:sz w:val="20"/>
                <w:szCs w:val="20"/>
              </w:rPr>
              <w:t>distinctive characteristics</w:t>
            </w:r>
            <w:r w:rsidR="00CF2096" w:rsidRPr="00AB13F2">
              <w:rPr>
                <w:rFonts w:eastAsia="Arial" w:cstheme="minorHAnsi"/>
                <w:sz w:val="20"/>
                <w:szCs w:val="20"/>
              </w:rPr>
              <w:t xml:space="preserve"> of apathy </w:t>
            </w:r>
          </w:p>
        </w:tc>
        <w:tc>
          <w:tcPr>
            <w:tcW w:w="2273" w:type="dxa"/>
            <w:vAlign w:val="center"/>
          </w:tcPr>
          <w:p w14:paraId="4C80C1FF" w14:textId="7972C508" w:rsidR="00CF2096" w:rsidRPr="00380CC8" w:rsidRDefault="00CF2096" w:rsidP="00CF2096">
            <w:pPr>
              <w:spacing w:before="60" w:after="60" w:line="240" w:lineRule="auto"/>
              <w:jc w:val="left"/>
              <w:rPr>
                <w:rFonts w:eastAsia="Arial" w:cstheme="minorHAnsi"/>
                <w:b/>
                <w:bCs/>
                <w:sz w:val="20"/>
                <w:szCs w:val="20"/>
              </w:rPr>
            </w:pPr>
            <w:r w:rsidRPr="00380CC8">
              <w:rPr>
                <w:rFonts w:eastAsia="Arial" w:cstheme="minorHAnsi"/>
                <w:b/>
                <w:bCs/>
                <w:sz w:val="20"/>
                <w:szCs w:val="20"/>
              </w:rPr>
              <w:t>Subscale</w:t>
            </w:r>
            <w:r>
              <w:rPr>
                <w:rFonts w:eastAsia="Arial" w:cstheme="minorHAnsi"/>
                <w:b/>
                <w:bCs/>
                <w:sz w:val="20"/>
                <w:szCs w:val="20"/>
              </w:rPr>
              <w:t>s</w:t>
            </w:r>
          </w:p>
          <w:p w14:paraId="03E03C95" w14:textId="0B7795BD" w:rsidR="00CF2096" w:rsidRPr="00380CC8" w:rsidRDefault="00CF2096" w:rsidP="00CF2096">
            <w:pPr>
              <w:jc w:val="left"/>
              <w:rPr>
                <w:rFonts w:eastAsia="Arial" w:cstheme="minorHAnsi"/>
                <w:sz w:val="20"/>
                <w:szCs w:val="20"/>
              </w:rPr>
            </w:pPr>
            <w:r w:rsidRPr="00380CC8">
              <w:rPr>
                <w:rFonts w:eastAsia="Arial" w:cstheme="minorHAnsi"/>
                <w:sz w:val="20"/>
                <w:szCs w:val="20"/>
              </w:rPr>
              <w:t>Executive</w:t>
            </w:r>
            <w:r>
              <w:rPr>
                <w:rFonts w:eastAsia="Arial" w:cstheme="minorHAnsi"/>
                <w:sz w:val="20"/>
                <w:szCs w:val="20"/>
              </w:rPr>
              <w:t xml:space="preserve"> apathy</w:t>
            </w:r>
            <w:r w:rsidRPr="00380CC8">
              <w:rPr>
                <w:rFonts w:eastAsia="Arial" w:cstheme="minorHAnsi"/>
                <w:sz w:val="20"/>
                <w:szCs w:val="20"/>
              </w:rPr>
              <w:t xml:space="preserve"> </w:t>
            </w:r>
            <w:r>
              <w:rPr>
                <w:rFonts w:eastAsia="Arial" w:cstheme="minorHAnsi"/>
                <w:sz w:val="20"/>
                <w:szCs w:val="20"/>
              </w:rPr>
              <w:t>E</w:t>
            </w:r>
            <w:r w:rsidRPr="00380CC8">
              <w:rPr>
                <w:rFonts w:eastAsia="Arial" w:cstheme="minorHAnsi"/>
                <w:sz w:val="20"/>
                <w:szCs w:val="20"/>
              </w:rPr>
              <w:t xml:space="preserve">motional </w:t>
            </w:r>
            <w:r>
              <w:rPr>
                <w:rFonts w:eastAsia="Arial" w:cstheme="minorHAnsi"/>
                <w:sz w:val="20"/>
                <w:szCs w:val="20"/>
              </w:rPr>
              <w:t>apathy</w:t>
            </w:r>
            <w:r w:rsidRPr="00380CC8">
              <w:rPr>
                <w:rFonts w:eastAsia="Arial" w:cstheme="minorHAnsi"/>
                <w:sz w:val="20"/>
                <w:szCs w:val="20"/>
              </w:rPr>
              <w:t xml:space="preserve"> </w:t>
            </w:r>
            <w:r>
              <w:rPr>
                <w:rFonts w:eastAsia="Arial" w:cstheme="minorHAnsi"/>
                <w:sz w:val="20"/>
                <w:szCs w:val="20"/>
              </w:rPr>
              <w:lastRenderedPageBreak/>
              <w:t>I</w:t>
            </w:r>
            <w:r w:rsidRPr="00380CC8">
              <w:rPr>
                <w:rFonts w:eastAsia="Arial" w:cstheme="minorHAnsi"/>
                <w:sz w:val="20"/>
                <w:szCs w:val="20"/>
              </w:rPr>
              <w:t>nitiation apathy</w:t>
            </w:r>
          </w:p>
          <w:p w14:paraId="61537CF6" w14:textId="77777777" w:rsidR="00CF2096" w:rsidRPr="00380CC8" w:rsidRDefault="00CF2096" w:rsidP="00CF2096">
            <w:pPr>
              <w:jc w:val="left"/>
              <w:rPr>
                <w:rFonts w:eastAsia="Arial" w:cstheme="minorHAnsi"/>
                <w:sz w:val="20"/>
                <w:szCs w:val="20"/>
              </w:rPr>
            </w:pPr>
            <w:r w:rsidRPr="00380CC8">
              <w:rPr>
                <w:rFonts w:eastAsia="Arial" w:cstheme="minorHAnsi"/>
                <w:b/>
                <w:bCs/>
                <w:sz w:val="20"/>
                <w:szCs w:val="20"/>
              </w:rPr>
              <w:t xml:space="preserve">Score </w:t>
            </w:r>
            <w:r w:rsidRPr="00380CC8">
              <w:rPr>
                <w:rFonts w:eastAsia="Arial" w:cstheme="minorHAnsi"/>
                <w:sz w:val="20"/>
                <w:szCs w:val="20"/>
              </w:rPr>
              <w:t>[0-72]</w:t>
            </w:r>
          </w:p>
          <w:p w14:paraId="236FBB63" w14:textId="7DD486DD" w:rsidR="00CF2096" w:rsidRPr="00380CC8" w:rsidRDefault="00CF2096" w:rsidP="00CF2096">
            <w:pPr>
              <w:jc w:val="left"/>
              <w:rPr>
                <w:sz w:val="20"/>
                <w:szCs w:val="20"/>
              </w:rPr>
            </w:pPr>
            <w:r>
              <w:rPr>
                <w:sz w:val="20"/>
                <w:szCs w:val="20"/>
              </w:rPr>
              <w:t>Higher scores indicate</w:t>
            </w:r>
            <w:r w:rsidRPr="00380CC8">
              <w:rPr>
                <w:sz w:val="20"/>
                <w:szCs w:val="20"/>
              </w:rPr>
              <w:t xml:space="preserve"> greater apathy</w:t>
            </w:r>
          </w:p>
        </w:tc>
        <w:tc>
          <w:tcPr>
            <w:tcW w:w="1519" w:type="dxa"/>
            <w:vAlign w:val="center"/>
          </w:tcPr>
          <w:p w14:paraId="52EFE8D9" w14:textId="312517ED" w:rsidR="00CF2096" w:rsidRPr="00380CC8" w:rsidRDefault="00CF2096" w:rsidP="00CF2096">
            <w:pPr>
              <w:jc w:val="left"/>
              <w:rPr>
                <w:sz w:val="20"/>
                <w:szCs w:val="20"/>
              </w:rPr>
            </w:pPr>
            <w:r w:rsidRPr="00380CC8">
              <w:rPr>
                <w:sz w:val="20"/>
                <w:szCs w:val="20"/>
              </w:rPr>
              <w:lastRenderedPageBreak/>
              <w:fldChar w:fldCharType="begin"/>
            </w:r>
            <w:r>
              <w:rPr>
                <w:sz w:val="20"/>
                <w:szCs w:val="20"/>
              </w:rPr>
              <w:instrText xml:space="preserve"> ADDIN ZOTERO_ITEM CSL_CITATION {"citationID":"md5k1YIM","properties":{"unsorted":true,"formattedCitation":"(Salas et\\uc0\\u160{}al., 2020; Radakovic &amp; Abrahams, 2018)","plainCitation":"(Salas et al., 2020; Radakovic &amp; Abrahams, 2018)","noteIndex":0},"citationItems":[{"id":"z74I9N1F/bOsheueJ","uris":["http://zotero.org/users/local/2Qmu2Z8M/items/T3BHQCY2"],"itemData":{"id":636,"type":"article-journal","abstract":"Aim: To adapt, translate, and utilize the Dimensional Apathy Scale (DAS) in Amyotrophic Lateral Sclerosis (ALS) to the Spanish population., Method: We recruited 104 ALS patients (67 of their caregivers) and 49 controls. Participants completed the Spanish-translated DAS, Geriatric Depression Scale- Short form. Patients were also administered the ALS Functional Rating Scale-Revised (ALSFRS-R). Caregivers additionally completed the informant/caregiver-rated Spanish-translated DAS. The DAS was translated to Spanish using a back-translation method. Test-retest and internal consistency reliability were examined. Divergent validity was assessed by comparing the DAS with the depression scale (GDS-15). Principal Component Analysis (PCA) was applied to explore the substructure of the Spanish DAS., Results: The internal consistency reliability of self-rated Spanish DAS was 0.72 and of the informant/caregiver-rated Spanish DAS was 0.84. Correlations between self-rated DAS subscales and GDS-15 were not statistically significant, with a good test-retest reliability. PCA analysis showed a similar substructure to the original DAS. ALS patients had significantly higher Initiation apathy than controls. Additionally, ALS patient informant/caregiver-rated DAS Emotional apathy was significantly higher than the self-rated, with no significant differences observed in the Executive and Initiation subscales. No association was found between DAS and functional impairment using the ALS Functional Rating Scale (ALSFRS-R)., Conclusion: The Spanish translation of the DAS is valid and reliable for use in assessing multidimensional apathy in the Spanish population. Availability of the Spanish DAS will allow for future research to explore different apathy subtypes and their impact in ALS and other conditions.","container-title":"Frontiers in Neurology","DOI":"10.3389/fneur.2020.562837","ISSN":"1664-2295","page":"562837","title":"Spanish Adaptation of the Dimensional Apathy Scale (DAS) in Amyotrophic Lateral Sclerosis","volume":"11","author":[{"family":"Salas","given":"Teresa"},{"family":"Radakovic","given":"Ratko"},{"family":"Rodriguez-Castillo","given":"Víctor"},{"family":"Marín","given":"Saúl"},{"family":"Chaverri","given":"Delia"},{"family":"Rodriguez-Santos","given":"Francisco"}],"issued":{"date-parts":[["2020"]]}}},{"id":"z74I9N1F/7SoS3GCd","uris":["http://zotero.org/users/local/2Qmu2Z8M/items/DWDR6249"],"itemData":{"id":281,"type":"article-journal","container-title":"Current Opinion in Behavioral Sciences","note":"publisher: Elsevier","page":"42–49","title":"Multidimensional apathy: evidence from neurodegenerative disease","volume":"22","author":[{"family":"Radakovic","given":"Ratko"},{"family":"Abrahams","given":"Sharon"}],"issued":{"date-parts":[["2018"]]}}}],"schema":"https://github.com/citation-style-language/schema/raw/master/csl-citation.json"} </w:instrText>
            </w:r>
            <w:r w:rsidRPr="00380CC8">
              <w:rPr>
                <w:sz w:val="20"/>
                <w:szCs w:val="20"/>
              </w:rPr>
              <w:fldChar w:fldCharType="separate"/>
            </w:r>
            <w:r w:rsidRPr="00380CC8">
              <w:rPr>
                <w:rFonts w:ascii="Calibri" w:hAnsi="Calibri" w:cs="Calibri"/>
                <w:sz w:val="20"/>
                <w:szCs w:val="24"/>
              </w:rPr>
              <w:t xml:space="preserve">(Salas et al., 2020; Radakovic &amp; Abrahams, </w:t>
            </w:r>
            <w:r w:rsidRPr="00380CC8">
              <w:rPr>
                <w:rFonts w:ascii="Calibri" w:hAnsi="Calibri" w:cs="Calibri"/>
                <w:sz w:val="20"/>
                <w:szCs w:val="24"/>
              </w:rPr>
              <w:lastRenderedPageBreak/>
              <w:t>2018)</w:t>
            </w:r>
            <w:r w:rsidRPr="00380CC8">
              <w:rPr>
                <w:sz w:val="20"/>
                <w:szCs w:val="20"/>
              </w:rPr>
              <w:fldChar w:fldCharType="end"/>
            </w:r>
          </w:p>
        </w:tc>
      </w:tr>
      <w:tr w:rsidR="00CF2096" w:rsidRPr="00380CC8" w14:paraId="280DD9A7" w14:textId="77777777" w:rsidTr="00B70E79">
        <w:trPr>
          <w:trHeight w:val="200"/>
          <w:jc w:val="center"/>
        </w:trPr>
        <w:tc>
          <w:tcPr>
            <w:tcW w:w="1101" w:type="dxa"/>
            <w:vMerge/>
            <w:vAlign w:val="center"/>
          </w:tcPr>
          <w:p w14:paraId="12DFC199" w14:textId="77777777" w:rsidR="00CF2096" w:rsidRPr="00380CC8" w:rsidRDefault="00CF2096" w:rsidP="00CF2096">
            <w:pPr>
              <w:widowControl w:val="0"/>
              <w:pBdr>
                <w:top w:val="nil"/>
                <w:left w:val="nil"/>
                <w:bottom w:val="nil"/>
                <w:right w:val="nil"/>
                <w:between w:val="nil"/>
              </w:pBdr>
              <w:spacing w:before="0" w:after="0" w:line="276" w:lineRule="auto"/>
              <w:jc w:val="left"/>
              <w:rPr>
                <w:sz w:val="20"/>
                <w:szCs w:val="20"/>
              </w:rPr>
            </w:pPr>
          </w:p>
        </w:tc>
        <w:tc>
          <w:tcPr>
            <w:tcW w:w="1955" w:type="dxa"/>
            <w:vAlign w:val="center"/>
          </w:tcPr>
          <w:p w14:paraId="2D12BE0F" w14:textId="16953DF3" w:rsidR="00CF2096" w:rsidRPr="00380CC8" w:rsidRDefault="00CF2096" w:rsidP="00CF2096">
            <w:pPr>
              <w:jc w:val="left"/>
              <w:rPr>
                <w:sz w:val="20"/>
                <w:szCs w:val="20"/>
                <w:highlight w:val="red"/>
              </w:rPr>
            </w:pPr>
            <w:r w:rsidRPr="00380CC8">
              <w:rPr>
                <w:sz w:val="20"/>
                <w:szCs w:val="20"/>
              </w:rPr>
              <w:t>Beck Anxiety Inventory (BAI)</w:t>
            </w:r>
          </w:p>
        </w:tc>
        <w:tc>
          <w:tcPr>
            <w:tcW w:w="1872" w:type="dxa"/>
            <w:vAlign w:val="center"/>
          </w:tcPr>
          <w:p w14:paraId="6E7FC8BD" w14:textId="51475895" w:rsidR="00CF2096" w:rsidRPr="00380CC8" w:rsidRDefault="0099518D" w:rsidP="00CF2096">
            <w:pPr>
              <w:jc w:val="left"/>
              <w:rPr>
                <w:sz w:val="20"/>
                <w:szCs w:val="20"/>
                <w:highlight w:val="red"/>
              </w:rPr>
            </w:pPr>
            <w:r>
              <w:rPr>
                <w:sz w:val="20"/>
                <w:szCs w:val="20"/>
              </w:rPr>
              <w:t xml:space="preserve">To measure </w:t>
            </w:r>
            <w:r w:rsidR="00CF2096" w:rsidRPr="00AB13F2">
              <w:rPr>
                <w:sz w:val="20"/>
                <w:szCs w:val="20"/>
              </w:rPr>
              <w:t>common somatic an</w:t>
            </w:r>
            <w:r w:rsidR="00C25139">
              <w:rPr>
                <w:sz w:val="20"/>
                <w:szCs w:val="20"/>
              </w:rPr>
              <w:t>d cognitive symptoms of anxiety</w:t>
            </w:r>
          </w:p>
        </w:tc>
        <w:tc>
          <w:tcPr>
            <w:tcW w:w="2273" w:type="dxa"/>
            <w:vAlign w:val="center"/>
          </w:tcPr>
          <w:p w14:paraId="07EE011C" w14:textId="4D6CD5F9" w:rsidR="00CF2096" w:rsidRPr="00AF04CA" w:rsidRDefault="00CF2096" w:rsidP="00CF2096">
            <w:pPr>
              <w:jc w:val="left"/>
              <w:rPr>
                <w:rFonts w:eastAsia="Arial" w:cstheme="minorHAnsi"/>
                <w:sz w:val="20"/>
                <w:szCs w:val="20"/>
              </w:rPr>
            </w:pPr>
            <w:r w:rsidRPr="00AF04CA">
              <w:rPr>
                <w:rFonts w:eastAsia="Arial" w:cstheme="minorHAnsi"/>
                <w:b/>
                <w:bCs/>
                <w:sz w:val="20"/>
                <w:szCs w:val="20"/>
              </w:rPr>
              <w:t xml:space="preserve">Score </w:t>
            </w:r>
            <w:r w:rsidRPr="00AF04CA">
              <w:rPr>
                <w:rFonts w:eastAsia="Arial" w:cstheme="minorHAnsi"/>
                <w:sz w:val="20"/>
                <w:szCs w:val="20"/>
              </w:rPr>
              <w:t>[0-36]</w:t>
            </w:r>
          </w:p>
          <w:p w14:paraId="5F403897" w14:textId="02546174" w:rsidR="00CF2096" w:rsidRPr="00AF04CA" w:rsidRDefault="00CF2096" w:rsidP="00CF2096">
            <w:pPr>
              <w:jc w:val="left"/>
              <w:rPr>
                <w:sz w:val="20"/>
                <w:szCs w:val="20"/>
              </w:rPr>
            </w:pPr>
            <w:r w:rsidRPr="00AF04CA">
              <w:rPr>
                <w:sz w:val="20"/>
                <w:szCs w:val="20"/>
              </w:rPr>
              <w:t xml:space="preserve">0-7: </w:t>
            </w:r>
            <w:r w:rsidR="00C4497D">
              <w:rPr>
                <w:sz w:val="20"/>
                <w:szCs w:val="20"/>
              </w:rPr>
              <w:t>m</w:t>
            </w:r>
            <w:r w:rsidRPr="00AF04CA">
              <w:rPr>
                <w:sz w:val="20"/>
                <w:szCs w:val="20"/>
              </w:rPr>
              <w:t xml:space="preserve">inimal anxiety                                     8 -15: </w:t>
            </w:r>
            <w:r w:rsidR="00C4497D">
              <w:rPr>
                <w:sz w:val="20"/>
                <w:szCs w:val="20"/>
              </w:rPr>
              <w:t>m</w:t>
            </w:r>
            <w:r w:rsidRPr="00AF04CA">
              <w:rPr>
                <w:sz w:val="20"/>
                <w:szCs w:val="20"/>
              </w:rPr>
              <w:t xml:space="preserve">ild anxiety                                                            16-25: </w:t>
            </w:r>
            <w:r w:rsidR="00C4497D">
              <w:rPr>
                <w:sz w:val="20"/>
                <w:szCs w:val="20"/>
              </w:rPr>
              <w:t>m</w:t>
            </w:r>
            <w:r w:rsidRPr="00AF04CA">
              <w:rPr>
                <w:sz w:val="20"/>
                <w:szCs w:val="20"/>
              </w:rPr>
              <w:t xml:space="preserve">oderate anxiety                             26-36: </w:t>
            </w:r>
            <w:r w:rsidR="00C4497D">
              <w:rPr>
                <w:sz w:val="20"/>
                <w:szCs w:val="20"/>
              </w:rPr>
              <w:t>s</w:t>
            </w:r>
            <w:r w:rsidRPr="00AF04CA">
              <w:rPr>
                <w:sz w:val="20"/>
                <w:szCs w:val="20"/>
              </w:rPr>
              <w:t xml:space="preserve">evere anxiety  </w:t>
            </w:r>
          </w:p>
        </w:tc>
        <w:tc>
          <w:tcPr>
            <w:tcW w:w="1519" w:type="dxa"/>
            <w:vAlign w:val="center"/>
          </w:tcPr>
          <w:p w14:paraId="4312171F" w14:textId="10747885" w:rsidR="00CF2096" w:rsidRPr="00380CC8" w:rsidRDefault="00CF2096" w:rsidP="00CF2096">
            <w:pPr>
              <w:jc w:val="left"/>
              <w:rPr>
                <w:sz w:val="20"/>
                <w:szCs w:val="20"/>
                <w:highlight w:val="red"/>
              </w:rPr>
            </w:pPr>
            <w:r w:rsidRPr="00380CC8">
              <w:rPr>
                <w:sz w:val="20"/>
                <w:szCs w:val="20"/>
                <w:highlight w:val="red"/>
              </w:rPr>
              <w:fldChar w:fldCharType="begin"/>
            </w:r>
            <w:r w:rsidRPr="00380CC8">
              <w:rPr>
                <w:sz w:val="20"/>
                <w:szCs w:val="20"/>
                <w:highlight w:val="red"/>
              </w:rPr>
              <w:instrText xml:space="preserve"> ADDIN ZOTERO_ITEM CSL_CITATION {"citationID":"IUXFWO7V","properties":{"formattedCitation":"(Beck et\\uc0\\u160{}al., 1993)","plainCitation":"(Beck et al., 1993)","noteIndex":0},"citationItems":[{"id":5778,"uris":["http://zotero.org/users/11289529/items/EJBKBDM3"],"itemData":{"id":5778,"type":"article-journal","container-title":"Journal of consulting and clinical psychology","title":"Beck anxiety inventory","author":[{"family":"Beck","given":"Aaron T"},{"family":"Epstein","given":"Norman"},{"family":"Brown","given":"Gary"},{"family":"Steer","given":"Robert"}],"issued":{"date-parts":[["1993"]]}}}],"schema":"https://github.com/citation-style-language/schema/raw/master/csl-citation.json"} </w:instrText>
            </w:r>
            <w:r w:rsidRPr="00380CC8">
              <w:rPr>
                <w:sz w:val="20"/>
                <w:szCs w:val="20"/>
                <w:highlight w:val="red"/>
              </w:rPr>
              <w:fldChar w:fldCharType="separate"/>
            </w:r>
            <w:r w:rsidRPr="00380CC8">
              <w:rPr>
                <w:rFonts w:ascii="Calibri" w:hAnsi="Calibri" w:cs="Calibri"/>
                <w:sz w:val="20"/>
              </w:rPr>
              <w:t>(Beck et al., 1993)</w:t>
            </w:r>
            <w:r w:rsidRPr="00380CC8">
              <w:rPr>
                <w:sz w:val="20"/>
                <w:szCs w:val="20"/>
                <w:highlight w:val="red"/>
              </w:rPr>
              <w:fldChar w:fldCharType="end"/>
            </w:r>
          </w:p>
        </w:tc>
      </w:tr>
      <w:tr w:rsidR="00CF2096" w:rsidRPr="00380CC8" w14:paraId="0112BAC1" w14:textId="77777777" w:rsidTr="00B70E79">
        <w:trPr>
          <w:trHeight w:val="200"/>
          <w:jc w:val="center"/>
        </w:trPr>
        <w:tc>
          <w:tcPr>
            <w:tcW w:w="1101" w:type="dxa"/>
            <w:vMerge/>
            <w:vAlign w:val="center"/>
          </w:tcPr>
          <w:p w14:paraId="0E43033E" w14:textId="77777777" w:rsidR="00CF2096" w:rsidRPr="00380CC8" w:rsidRDefault="00CF2096" w:rsidP="00CF2096">
            <w:pPr>
              <w:widowControl w:val="0"/>
              <w:pBdr>
                <w:top w:val="nil"/>
                <w:left w:val="nil"/>
                <w:bottom w:val="nil"/>
                <w:right w:val="nil"/>
                <w:between w:val="nil"/>
              </w:pBdr>
              <w:spacing w:before="0" w:after="0" w:line="276" w:lineRule="auto"/>
              <w:jc w:val="left"/>
              <w:rPr>
                <w:sz w:val="20"/>
                <w:szCs w:val="20"/>
              </w:rPr>
            </w:pPr>
          </w:p>
        </w:tc>
        <w:tc>
          <w:tcPr>
            <w:tcW w:w="1955" w:type="dxa"/>
            <w:vAlign w:val="center"/>
          </w:tcPr>
          <w:p w14:paraId="3BE01466" w14:textId="77777777" w:rsidR="00CF2096" w:rsidRPr="00380CC8" w:rsidRDefault="00CF2096" w:rsidP="00CF2096">
            <w:pPr>
              <w:jc w:val="left"/>
              <w:rPr>
                <w:sz w:val="20"/>
                <w:szCs w:val="20"/>
              </w:rPr>
            </w:pPr>
            <w:r w:rsidRPr="00380CC8">
              <w:rPr>
                <w:sz w:val="20"/>
                <w:szCs w:val="20"/>
              </w:rPr>
              <w:t>Subjective age perception</w:t>
            </w:r>
          </w:p>
        </w:tc>
        <w:tc>
          <w:tcPr>
            <w:tcW w:w="1872" w:type="dxa"/>
            <w:vAlign w:val="center"/>
          </w:tcPr>
          <w:p w14:paraId="67C3F6CB" w14:textId="0594ABFC" w:rsidR="00CF2096" w:rsidRPr="00380CC8" w:rsidRDefault="0099518D" w:rsidP="00CF2096">
            <w:pPr>
              <w:jc w:val="left"/>
              <w:rPr>
                <w:sz w:val="20"/>
                <w:szCs w:val="20"/>
              </w:rPr>
            </w:pPr>
            <w:r>
              <w:rPr>
                <w:rFonts w:eastAsia="Arial" w:cstheme="minorHAnsi"/>
                <w:sz w:val="20"/>
                <w:szCs w:val="20"/>
              </w:rPr>
              <w:t xml:space="preserve">To </w:t>
            </w:r>
            <w:r w:rsidR="008339B0">
              <w:rPr>
                <w:rFonts w:eastAsia="Arial" w:cstheme="minorHAnsi"/>
                <w:sz w:val="20"/>
                <w:szCs w:val="20"/>
              </w:rPr>
              <w:t>assess</w:t>
            </w:r>
            <w:r>
              <w:rPr>
                <w:rFonts w:eastAsia="Arial" w:cstheme="minorHAnsi"/>
                <w:sz w:val="20"/>
                <w:szCs w:val="20"/>
              </w:rPr>
              <w:t xml:space="preserve"> s</w:t>
            </w:r>
            <w:r w:rsidR="00CF2096" w:rsidRPr="00AB13F2">
              <w:rPr>
                <w:rFonts w:eastAsia="Arial" w:cstheme="minorHAnsi"/>
                <w:sz w:val="20"/>
                <w:szCs w:val="20"/>
              </w:rPr>
              <w:t>el</w:t>
            </w:r>
            <w:r w:rsidR="00C25139">
              <w:rPr>
                <w:rFonts w:eastAsia="Arial" w:cstheme="minorHAnsi"/>
                <w:sz w:val="20"/>
                <w:szCs w:val="20"/>
              </w:rPr>
              <w:t>f-appraisal of biological aging</w:t>
            </w:r>
          </w:p>
        </w:tc>
        <w:tc>
          <w:tcPr>
            <w:tcW w:w="2273" w:type="dxa"/>
            <w:vAlign w:val="center"/>
          </w:tcPr>
          <w:p w14:paraId="3AFB2E03" w14:textId="7E8CC454" w:rsidR="00CF2096" w:rsidRPr="00380CC8" w:rsidRDefault="00CF2096" w:rsidP="00CF2096">
            <w:pPr>
              <w:spacing w:before="60" w:after="60" w:line="240" w:lineRule="auto"/>
              <w:jc w:val="left"/>
              <w:rPr>
                <w:rFonts w:eastAsia="Arial" w:cstheme="minorHAnsi"/>
                <w:sz w:val="20"/>
                <w:szCs w:val="20"/>
              </w:rPr>
            </w:pPr>
            <w:r w:rsidRPr="00C25139">
              <w:rPr>
                <w:rFonts w:eastAsia="Arial" w:cstheme="minorHAnsi"/>
                <w:sz w:val="20"/>
                <w:szCs w:val="20"/>
              </w:rPr>
              <w:t>Feeling younger than my age                                             Feeling older than my age                                            Feeling the age I have</w:t>
            </w:r>
          </w:p>
        </w:tc>
        <w:tc>
          <w:tcPr>
            <w:tcW w:w="1519" w:type="dxa"/>
            <w:vAlign w:val="center"/>
          </w:tcPr>
          <w:p w14:paraId="1E7B73B5" w14:textId="092CE558" w:rsidR="00CF2096" w:rsidRPr="00380CC8" w:rsidRDefault="00CF2096" w:rsidP="00CF2096">
            <w:pPr>
              <w:jc w:val="left"/>
              <w:rPr>
                <w:sz w:val="20"/>
                <w:szCs w:val="20"/>
              </w:rPr>
            </w:pPr>
            <w:r w:rsidRPr="00380CC8">
              <w:rPr>
                <w:sz w:val="20"/>
                <w:szCs w:val="20"/>
              </w:rPr>
              <w:fldChar w:fldCharType="begin"/>
            </w:r>
            <w:r>
              <w:rPr>
                <w:sz w:val="20"/>
                <w:szCs w:val="20"/>
              </w:rPr>
              <w:instrText xml:space="preserve"> ADDIN ZOTERO_ITEM CSL_CITATION {"citationID":"a1uLaZ7e","properties":{"formattedCitation":"(Kwak et\\uc0\\u160{}al., 2018; Westerhof &amp; Barrett, 2005)","plainCitation":"(Kwak et al., 2018; Westerhof &amp; Barrett, 2005)","noteIndex":0},"citationItems":[{"id":"z74I9N1F/gTbyI4t6","uris":["http://zotero.org/users/local/2Qmu2Z8M/items/EESLFZGH"],"itemData":{"id":282,"type":"article-journal","container-title":"Frontiers in aging neuroscience","note":"publisher: Frontiers","page":"168","title":"Feeling how old I am: Subjective age is associated with estimated brain age","author":[{"family":"Kwak","given":"Seyul"},{"family":"Kim","given":"Hairin"},{"family":"Chey","given":"Jeanyung"},{"family":"Youm","given":"Yoosik"}],"issued":{"date-parts":[["2018"]]}}},{"id":"z74I9N1F/zRjCkKgq","uris":["http://zotero.org/users/local/2Qmu2Z8M/items/KQ2KSZUC"],"itemData":{"id":635,"type":"article-journal","abstract":"OBJECTIVE: This article investigates the theoretical and empirical relationship between age identity and subjective well-being (SWB) in a cross-national context. Feeling younger than one's actual age is considered a self-enhancing illusion that contributes to SWB even beyond factors predicting age identities and SWB, such as health and socioeconomic status. As the United States is more youth oriented than Germany, age identities are expected to be more adaptive for American adults. METHODS: Data are from respondents between 40 and 74 years of age who participated in the National Survey of Midlife Development in the United States (N = 2,006) or the German Aging Survey (N = 3,331). RESULT: Analyses using the pooled sample reveal that feeling younger than one's actual age is related to higher levels of life satisfaction and positive affect and to lower levels of negative affect, even when controlling for sociodemographic variables. Country-specific analyses indicate that the relationship between age identity and negative affect holds only for the United States. DISCUSSION: Age identities play a role in more varied aspects of psychosocial adaptation in the United States than in Germany. It is concluded that the cultural context needs to be included more explicitly in gerontological theories and research.","container-title":"The Journals of Gerontology. Series B, Psychological Sciences and Social Sciences","DOI":"10.1093/geronb/60.3.s129","ISSN":"1079-5014","issue":"3","page":"S129-136","title":"Age identity and subjective well-being: a comparison of the United States and Germany","volume":"60","author":[{"family":"Westerhof","given":"Gerben J."},{"family":"Barrett","given":"Anne E."}],"issued":{"date-parts":[["2005"]]}}}],"schema":"https://github.com/citation-style-language/schema/raw/master/csl-citation.json"} </w:instrText>
            </w:r>
            <w:r w:rsidRPr="00380CC8">
              <w:rPr>
                <w:sz w:val="20"/>
                <w:szCs w:val="20"/>
              </w:rPr>
              <w:fldChar w:fldCharType="separate"/>
            </w:r>
            <w:r w:rsidRPr="00380CC8">
              <w:rPr>
                <w:rFonts w:ascii="Calibri" w:hAnsi="Calibri" w:cs="Calibri"/>
                <w:sz w:val="20"/>
                <w:szCs w:val="24"/>
              </w:rPr>
              <w:t>(Kwak et al., 2018; Westerhof &amp; Barrett, 2005)</w:t>
            </w:r>
            <w:r w:rsidRPr="00380CC8">
              <w:rPr>
                <w:sz w:val="20"/>
                <w:szCs w:val="20"/>
              </w:rPr>
              <w:fldChar w:fldCharType="end"/>
            </w:r>
          </w:p>
        </w:tc>
      </w:tr>
      <w:tr w:rsidR="00CF2096" w:rsidRPr="00380CC8" w14:paraId="27D6E03A" w14:textId="77777777" w:rsidTr="00B70E79">
        <w:trPr>
          <w:trHeight w:val="200"/>
          <w:jc w:val="center"/>
        </w:trPr>
        <w:tc>
          <w:tcPr>
            <w:tcW w:w="1101" w:type="dxa"/>
            <w:vMerge w:val="restart"/>
            <w:vAlign w:val="center"/>
          </w:tcPr>
          <w:p w14:paraId="469322FA" w14:textId="77777777" w:rsidR="00CF2096" w:rsidRPr="00380CC8" w:rsidRDefault="00CF2096" w:rsidP="00CF2096">
            <w:pPr>
              <w:jc w:val="left"/>
              <w:rPr>
                <w:b/>
                <w:sz w:val="20"/>
                <w:szCs w:val="20"/>
              </w:rPr>
            </w:pPr>
            <w:r w:rsidRPr="00380CC8">
              <w:rPr>
                <w:b/>
                <w:sz w:val="20"/>
                <w:szCs w:val="20"/>
              </w:rPr>
              <w:t>Health Condition and Quality of Life</w:t>
            </w:r>
          </w:p>
        </w:tc>
        <w:tc>
          <w:tcPr>
            <w:tcW w:w="1955" w:type="dxa"/>
            <w:vAlign w:val="center"/>
          </w:tcPr>
          <w:p w14:paraId="15B1B8C0" w14:textId="77777777" w:rsidR="00CF2096" w:rsidRPr="00380CC8" w:rsidRDefault="00CF2096" w:rsidP="00CF2096">
            <w:pPr>
              <w:jc w:val="left"/>
              <w:rPr>
                <w:sz w:val="20"/>
                <w:szCs w:val="20"/>
              </w:rPr>
            </w:pPr>
            <w:r w:rsidRPr="00380CC8">
              <w:rPr>
                <w:sz w:val="20"/>
                <w:szCs w:val="20"/>
              </w:rPr>
              <w:t>European Quality of Life 5-Dimensions (EQ-5D)</w:t>
            </w:r>
          </w:p>
        </w:tc>
        <w:tc>
          <w:tcPr>
            <w:tcW w:w="1872" w:type="dxa"/>
            <w:tcBorders>
              <w:top w:val="single" w:sz="4" w:space="0" w:color="000000"/>
              <w:left w:val="single" w:sz="4" w:space="0" w:color="000000"/>
              <w:bottom w:val="single" w:sz="4" w:space="0" w:color="000000"/>
              <w:right w:val="single" w:sz="4" w:space="0" w:color="000000"/>
            </w:tcBorders>
            <w:vAlign w:val="center"/>
          </w:tcPr>
          <w:p w14:paraId="1B506115" w14:textId="7016692C" w:rsidR="00CF2096" w:rsidRPr="00380CC8" w:rsidRDefault="0099518D" w:rsidP="00CF2096">
            <w:pPr>
              <w:jc w:val="left"/>
              <w:rPr>
                <w:sz w:val="20"/>
                <w:szCs w:val="20"/>
              </w:rPr>
            </w:pPr>
            <w:r>
              <w:rPr>
                <w:rFonts w:eastAsia="Arial" w:cstheme="minorHAnsi"/>
                <w:sz w:val="20"/>
                <w:szCs w:val="20"/>
              </w:rPr>
              <w:t>To measure</w:t>
            </w:r>
            <w:r w:rsidR="00CF2096" w:rsidRPr="00AB13F2">
              <w:rPr>
                <w:rFonts w:eastAsia="Arial" w:cstheme="minorHAnsi"/>
                <w:sz w:val="20"/>
                <w:szCs w:val="20"/>
              </w:rPr>
              <w:t xml:space="preserve"> generic current health</w:t>
            </w:r>
          </w:p>
        </w:tc>
        <w:tc>
          <w:tcPr>
            <w:tcW w:w="2273" w:type="dxa"/>
            <w:tcBorders>
              <w:top w:val="single" w:sz="4" w:space="0" w:color="000000"/>
              <w:left w:val="single" w:sz="4" w:space="0" w:color="000000"/>
              <w:bottom w:val="single" w:sz="4" w:space="0" w:color="000000"/>
              <w:right w:val="single" w:sz="4" w:space="0" w:color="000000"/>
            </w:tcBorders>
            <w:vAlign w:val="center"/>
          </w:tcPr>
          <w:p w14:paraId="072AD10A" w14:textId="24346645" w:rsidR="00CF2096" w:rsidRPr="00380CC8" w:rsidRDefault="00CF2096" w:rsidP="00CF2096">
            <w:pPr>
              <w:jc w:val="left"/>
              <w:rPr>
                <w:rFonts w:eastAsia="Arial" w:cstheme="minorHAnsi"/>
                <w:b/>
                <w:bCs/>
                <w:sz w:val="20"/>
                <w:szCs w:val="20"/>
              </w:rPr>
            </w:pPr>
            <w:r w:rsidRPr="00380CC8">
              <w:rPr>
                <w:rFonts w:eastAsia="Arial" w:cstheme="minorHAnsi"/>
                <w:b/>
                <w:bCs/>
                <w:sz w:val="20"/>
                <w:szCs w:val="20"/>
              </w:rPr>
              <w:t>Subscale</w:t>
            </w:r>
            <w:r>
              <w:rPr>
                <w:rFonts w:eastAsia="Arial" w:cstheme="minorHAnsi"/>
                <w:b/>
                <w:bCs/>
                <w:sz w:val="20"/>
                <w:szCs w:val="20"/>
              </w:rPr>
              <w:t>s</w:t>
            </w:r>
          </w:p>
          <w:p w14:paraId="43F03BB5" w14:textId="65C1714C" w:rsidR="00CF2096" w:rsidRPr="00380CC8" w:rsidRDefault="00CF2096" w:rsidP="00CF2096">
            <w:pPr>
              <w:jc w:val="left"/>
              <w:rPr>
                <w:rFonts w:eastAsia="Arial" w:cstheme="minorHAnsi"/>
                <w:sz w:val="20"/>
                <w:szCs w:val="20"/>
              </w:rPr>
            </w:pPr>
            <w:r w:rsidRPr="00380CC8">
              <w:rPr>
                <w:rFonts w:eastAsia="Arial" w:cstheme="minorHAnsi"/>
                <w:sz w:val="20"/>
                <w:szCs w:val="20"/>
              </w:rPr>
              <w:t>Mobility</w:t>
            </w:r>
            <w:r w:rsidR="00C4497D">
              <w:rPr>
                <w:rFonts w:eastAsia="Arial" w:cstheme="minorHAnsi"/>
                <w:sz w:val="20"/>
                <w:szCs w:val="20"/>
              </w:rPr>
              <w:t xml:space="preserve">                                 S</w:t>
            </w:r>
            <w:r w:rsidRPr="00380CC8">
              <w:rPr>
                <w:rFonts w:eastAsia="Arial" w:cstheme="minorHAnsi"/>
                <w:sz w:val="20"/>
                <w:szCs w:val="20"/>
              </w:rPr>
              <w:t>elf-care</w:t>
            </w:r>
            <w:r w:rsidR="00C4497D">
              <w:rPr>
                <w:rFonts w:eastAsia="Arial" w:cstheme="minorHAnsi"/>
                <w:sz w:val="20"/>
                <w:szCs w:val="20"/>
              </w:rPr>
              <w:t xml:space="preserve">                             U</w:t>
            </w:r>
            <w:r w:rsidRPr="00380CC8">
              <w:rPr>
                <w:rFonts w:eastAsia="Arial" w:cstheme="minorHAnsi"/>
                <w:sz w:val="20"/>
                <w:szCs w:val="20"/>
              </w:rPr>
              <w:t>sual activities</w:t>
            </w:r>
            <w:r w:rsidR="00C4497D">
              <w:rPr>
                <w:rFonts w:eastAsia="Arial" w:cstheme="minorHAnsi"/>
                <w:sz w:val="20"/>
                <w:szCs w:val="20"/>
              </w:rPr>
              <w:t xml:space="preserve">   P</w:t>
            </w:r>
            <w:r w:rsidRPr="00380CC8">
              <w:rPr>
                <w:rFonts w:eastAsia="Arial" w:cstheme="minorHAnsi"/>
                <w:sz w:val="20"/>
                <w:szCs w:val="20"/>
              </w:rPr>
              <w:t>ain/</w:t>
            </w:r>
            <w:r w:rsidR="00C4497D">
              <w:rPr>
                <w:rFonts w:eastAsia="Arial" w:cstheme="minorHAnsi"/>
                <w:sz w:val="20"/>
                <w:szCs w:val="20"/>
              </w:rPr>
              <w:t>D</w:t>
            </w:r>
            <w:r w:rsidRPr="00380CC8">
              <w:rPr>
                <w:rFonts w:eastAsia="Arial" w:cstheme="minorHAnsi"/>
                <w:sz w:val="20"/>
                <w:szCs w:val="20"/>
              </w:rPr>
              <w:t xml:space="preserve">iscomfort </w:t>
            </w:r>
            <w:r w:rsidR="00C4497D">
              <w:rPr>
                <w:rFonts w:eastAsia="Arial" w:cstheme="minorHAnsi"/>
                <w:sz w:val="20"/>
                <w:szCs w:val="20"/>
              </w:rPr>
              <w:t>A</w:t>
            </w:r>
            <w:r w:rsidRPr="00380CC8">
              <w:rPr>
                <w:rFonts w:eastAsia="Arial" w:cstheme="minorHAnsi"/>
                <w:sz w:val="20"/>
                <w:szCs w:val="20"/>
              </w:rPr>
              <w:t>nxiety/</w:t>
            </w:r>
            <w:r w:rsidR="00C4497D">
              <w:rPr>
                <w:rFonts w:eastAsia="Arial" w:cstheme="minorHAnsi"/>
                <w:sz w:val="20"/>
                <w:szCs w:val="20"/>
              </w:rPr>
              <w:t>D</w:t>
            </w:r>
            <w:r w:rsidRPr="00380CC8">
              <w:rPr>
                <w:rFonts w:eastAsia="Arial" w:cstheme="minorHAnsi"/>
                <w:sz w:val="20"/>
                <w:szCs w:val="20"/>
              </w:rPr>
              <w:t>epression</w:t>
            </w:r>
          </w:p>
          <w:p w14:paraId="2774FBE9" w14:textId="53A43C7F" w:rsidR="00CF2096" w:rsidRDefault="00CF2096" w:rsidP="00CF2096">
            <w:pPr>
              <w:jc w:val="left"/>
              <w:rPr>
                <w:rFonts w:eastAsia="Arial" w:cstheme="minorHAnsi"/>
                <w:sz w:val="20"/>
                <w:szCs w:val="20"/>
              </w:rPr>
            </w:pPr>
            <w:r w:rsidRPr="00380CC8">
              <w:rPr>
                <w:rFonts w:eastAsia="Arial" w:cstheme="minorHAnsi"/>
                <w:b/>
                <w:bCs/>
                <w:sz w:val="20"/>
                <w:szCs w:val="20"/>
              </w:rPr>
              <w:t xml:space="preserve">Score </w:t>
            </w:r>
            <w:r w:rsidRPr="00380CC8">
              <w:rPr>
                <w:rFonts w:eastAsia="Arial" w:cstheme="minorHAnsi"/>
                <w:sz w:val="20"/>
                <w:szCs w:val="20"/>
              </w:rPr>
              <w:t>[0-100]</w:t>
            </w:r>
          </w:p>
          <w:p w14:paraId="77D6B485" w14:textId="6BE6BFF9" w:rsidR="00CF2096" w:rsidRPr="00380CC8" w:rsidRDefault="00CF2096" w:rsidP="00CF2096">
            <w:pPr>
              <w:jc w:val="left"/>
            </w:pPr>
            <w:r>
              <w:rPr>
                <w:rFonts w:eastAsia="Arial" w:cstheme="minorHAnsi"/>
                <w:sz w:val="20"/>
                <w:szCs w:val="20"/>
              </w:rPr>
              <w:t>Higher scores indicate better health state</w:t>
            </w:r>
          </w:p>
        </w:tc>
        <w:tc>
          <w:tcPr>
            <w:tcW w:w="1519" w:type="dxa"/>
            <w:vAlign w:val="center"/>
          </w:tcPr>
          <w:p w14:paraId="5E095A37" w14:textId="7D1F71E5" w:rsidR="00CF2096" w:rsidRPr="00380CC8" w:rsidRDefault="00CF2096" w:rsidP="00CF2096">
            <w:pPr>
              <w:jc w:val="left"/>
              <w:rPr>
                <w:sz w:val="20"/>
                <w:szCs w:val="20"/>
              </w:rPr>
            </w:pPr>
            <w:r w:rsidRPr="00380CC8">
              <w:rPr>
                <w:sz w:val="20"/>
                <w:szCs w:val="20"/>
              </w:rPr>
              <w:fldChar w:fldCharType="begin"/>
            </w:r>
            <w:r>
              <w:rPr>
                <w:sz w:val="20"/>
                <w:szCs w:val="20"/>
              </w:rPr>
              <w:instrText xml:space="preserve"> ADDIN ZOTERO_ITEM CSL_CITATION {"citationID":"zhvRU69U","properties":{"unsorted":true,"formattedCitation":"(Herdman et\\uc0\\u160{}al., 2001; Brooks &amp; Group, 1996)","plainCitation":"(Herdman et al., 2001; Brooks &amp; Group, 1996)","noteIndex":0},"citationItems":[{"id":"z74I9N1F/Wixu8zvc","uris":["http://zotero.org/users/local/2Qmu2Z8M/items/T4WCTIS8"],"itemData":{"id":324,"type":"article-journal","container-title":"Atención primaria","issue":"6","page":"425","title":"El EuroQol-5D: una alternativa sencilla para la medi-ción de la calidad de vida relacionada con la salud en atención prima-ria","volume":"28","author":[{"family":"Herdman","given":"M."},{"family":"Badia","given":"X."},{"family":"Berra","given":"S."}],"issued":{"date-parts":[["2001"]]}}},{"id":"z74I9N1F/LEIG3F4U","uris":["http://zotero.org/users/local/2Qmu2Z8M/items/JRL2S47V"],"itemData":{"id":326,"type":"article-journal","container-title":"Health policy","issue":"1","page":"53-72","title":"EuroQol: the current state of play","volume":"37","author":[{"family":"Brooks","given":"R."},{"family":"Group","given":"E."}],"issued":{"date-parts":[["1996"]]}}}],"schema":"https://github.com/citation-style-language/schema/raw/master/csl-citation.json"} </w:instrText>
            </w:r>
            <w:r w:rsidRPr="00380CC8">
              <w:rPr>
                <w:sz w:val="20"/>
                <w:szCs w:val="20"/>
              </w:rPr>
              <w:fldChar w:fldCharType="separate"/>
            </w:r>
            <w:r w:rsidRPr="00380CC8">
              <w:rPr>
                <w:rFonts w:ascii="Calibri" w:hAnsi="Calibri" w:cs="Calibri"/>
                <w:sz w:val="20"/>
                <w:szCs w:val="24"/>
              </w:rPr>
              <w:t>(Herdman et al., 2001; Brooks &amp; Group, 1996)</w:t>
            </w:r>
            <w:r w:rsidRPr="00380CC8">
              <w:rPr>
                <w:sz w:val="20"/>
                <w:szCs w:val="20"/>
              </w:rPr>
              <w:fldChar w:fldCharType="end"/>
            </w:r>
          </w:p>
        </w:tc>
      </w:tr>
      <w:tr w:rsidR="00CF2096" w:rsidRPr="00380CC8" w14:paraId="22FE1C7A" w14:textId="77777777" w:rsidTr="00B70E79">
        <w:trPr>
          <w:trHeight w:val="200"/>
          <w:jc w:val="center"/>
        </w:trPr>
        <w:tc>
          <w:tcPr>
            <w:tcW w:w="1101" w:type="dxa"/>
            <w:vMerge/>
            <w:vAlign w:val="center"/>
          </w:tcPr>
          <w:p w14:paraId="7964C84A" w14:textId="77777777" w:rsidR="00CF2096" w:rsidRPr="00380CC8" w:rsidRDefault="00CF2096" w:rsidP="00CF2096">
            <w:pPr>
              <w:widowControl w:val="0"/>
              <w:pBdr>
                <w:top w:val="nil"/>
                <w:left w:val="nil"/>
                <w:bottom w:val="nil"/>
                <w:right w:val="nil"/>
                <w:between w:val="nil"/>
              </w:pBdr>
              <w:spacing w:before="0" w:after="0"/>
              <w:jc w:val="left"/>
              <w:rPr>
                <w:sz w:val="20"/>
                <w:szCs w:val="20"/>
              </w:rPr>
            </w:pPr>
          </w:p>
        </w:tc>
        <w:tc>
          <w:tcPr>
            <w:tcW w:w="1955" w:type="dxa"/>
            <w:vAlign w:val="center"/>
          </w:tcPr>
          <w:p w14:paraId="2A64BA11" w14:textId="77777777" w:rsidR="00CF2096" w:rsidRPr="00380CC8" w:rsidRDefault="00CF2096" w:rsidP="00CF2096">
            <w:pPr>
              <w:jc w:val="left"/>
              <w:rPr>
                <w:sz w:val="20"/>
                <w:szCs w:val="20"/>
              </w:rPr>
            </w:pPr>
            <w:r w:rsidRPr="00380CC8">
              <w:rPr>
                <w:sz w:val="20"/>
                <w:szCs w:val="20"/>
              </w:rPr>
              <w:t>Glasgow Benefit Inventory (GBI)</w:t>
            </w:r>
          </w:p>
        </w:tc>
        <w:tc>
          <w:tcPr>
            <w:tcW w:w="18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4EB524" w14:textId="377EE758" w:rsidR="00CF2096" w:rsidRPr="00380CC8" w:rsidRDefault="0099518D" w:rsidP="00C25139">
            <w:pPr>
              <w:jc w:val="left"/>
              <w:rPr>
                <w:sz w:val="20"/>
                <w:szCs w:val="20"/>
              </w:rPr>
            </w:pPr>
            <w:r>
              <w:rPr>
                <w:rFonts w:eastAsia="Arial" w:cstheme="minorHAnsi"/>
                <w:sz w:val="20"/>
                <w:szCs w:val="20"/>
              </w:rPr>
              <w:t xml:space="preserve">To measure </w:t>
            </w:r>
            <w:r w:rsidR="00CF2096" w:rsidRPr="001E62D3">
              <w:rPr>
                <w:rFonts w:eastAsia="Arial" w:cstheme="minorHAnsi"/>
                <w:sz w:val="20"/>
                <w:szCs w:val="20"/>
              </w:rPr>
              <w:t xml:space="preserve">outcome </w:t>
            </w:r>
            <w:r>
              <w:rPr>
                <w:rFonts w:eastAsia="Arial" w:cstheme="minorHAnsi"/>
                <w:sz w:val="20"/>
                <w:szCs w:val="20"/>
              </w:rPr>
              <w:t>c</w:t>
            </w:r>
            <w:r w:rsidR="00CF2096" w:rsidRPr="008D15D2">
              <w:rPr>
                <w:rFonts w:eastAsia="Arial" w:cstheme="minorHAnsi"/>
                <w:sz w:val="20"/>
                <w:szCs w:val="20"/>
              </w:rPr>
              <w:t>hange</w:t>
            </w:r>
            <w:r w:rsidR="00CF2096">
              <w:rPr>
                <w:rFonts w:eastAsia="Arial" w:cstheme="minorHAnsi"/>
                <w:sz w:val="20"/>
                <w:szCs w:val="20"/>
              </w:rPr>
              <w:t>s</w:t>
            </w:r>
            <w:r w:rsidR="00CF2096" w:rsidRPr="008D15D2">
              <w:rPr>
                <w:rFonts w:eastAsia="Arial" w:cstheme="minorHAnsi"/>
                <w:sz w:val="20"/>
                <w:szCs w:val="20"/>
              </w:rPr>
              <w:t xml:space="preserve"> in quality of life </w:t>
            </w:r>
            <w:r w:rsidR="00C25139">
              <w:rPr>
                <w:rFonts w:eastAsia="Arial" w:cstheme="minorHAnsi"/>
                <w:sz w:val="20"/>
                <w:szCs w:val="20"/>
              </w:rPr>
              <w:t>after an intervention</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C119BE" w14:textId="4E229942" w:rsidR="00C11F96" w:rsidRPr="00C11F96" w:rsidRDefault="00C11F96" w:rsidP="00CF2096">
            <w:pPr>
              <w:jc w:val="left"/>
              <w:rPr>
                <w:rFonts w:eastAsia="Arial" w:cstheme="minorHAnsi"/>
                <w:b/>
                <w:bCs/>
                <w:sz w:val="20"/>
                <w:szCs w:val="20"/>
              </w:rPr>
            </w:pPr>
            <w:r w:rsidRPr="00380CC8">
              <w:rPr>
                <w:rFonts w:eastAsia="Arial" w:cstheme="minorHAnsi"/>
                <w:b/>
                <w:bCs/>
                <w:sz w:val="20"/>
                <w:szCs w:val="20"/>
              </w:rPr>
              <w:t>Subscale</w:t>
            </w:r>
            <w:r>
              <w:rPr>
                <w:rFonts w:eastAsia="Arial" w:cstheme="minorHAnsi"/>
                <w:b/>
                <w:bCs/>
                <w:sz w:val="20"/>
                <w:szCs w:val="20"/>
              </w:rPr>
              <w:t>s</w:t>
            </w:r>
          </w:p>
          <w:p w14:paraId="762D35FF" w14:textId="4EB74439" w:rsidR="003E7FB0" w:rsidRPr="00121ECC" w:rsidRDefault="00121ECC" w:rsidP="00CF2096">
            <w:pPr>
              <w:jc w:val="left"/>
              <w:rPr>
                <w:rFonts w:eastAsia="Arial" w:cstheme="minorHAnsi"/>
                <w:sz w:val="20"/>
                <w:szCs w:val="20"/>
              </w:rPr>
            </w:pPr>
            <w:r w:rsidRPr="00C11F96">
              <w:rPr>
                <w:rFonts w:eastAsia="Arial" w:cstheme="minorHAnsi"/>
                <w:sz w:val="20"/>
                <w:szCs w:val="20"/>
              </w:rPr>
              <w:t>General factors                          Social support       Physical Health</w:t>
            </w:r>
            <w:r w:rsidRPr="00121ECC">
              <w:rPr>
                <w:rFonts w:eastAsia="Arial" w:cstheme="minorHAnsi"/>
                <w:sz w:val="20"/>
                <w:szCs w:val="20"/>
              </w:rPr>
              <w:t xml:space="preserve">               </w:t>
            </w:r>
          </w:p>
          <w:p w14:paraId="65F91476" w14:textId="2D36808B" w:rsidR="00CF2096" w:rsidRPr="00380CC8" w:rsidRDefault="00CF2096" w:rsidP="00CF2096">
            <w:pPr>
              <w:jc w:val="left"/>
              <w:rPr>
                <w:rFonts w:eastAsia="Arial" w:cstheme="minorHAnsi"/>
                <w:sz w:val="20"/>
                <w:szCs w:val="20"/>
              </w:rPr>
            </w:pPr>
            <w:r w:rsidRPr="00380CC8">
              <w:rPr>
                <w:rFonts w:eastAsia="Arial" w:cstheme="minorHAnsi"/>
                <w:b/>
                <w:bCs/>
                <w:sz w:val="20"/>
                <w:szCs w:val="20"/>
              </w:rPr>
              <w:t>Score</w:t>
            </w:r>
            <w:r w:rsidRPr="00380CC8">
              <w:rPr>
                <w:rFonts w:eastAsia="Arial" w:cstheme="minorHAnsi"/>
                <w:sz w:val="20"/>
                <w:szCs w:val="20"/>
              </w:rPr>
              <w:t xml:space="preserve"> [-100 </w:t>
            </w:r>
            <w:r w:rsidR="00C11F96">
              <w:rPr>
                <w:rFonts w:eastAsia="Arial" w:cstheme="minorHAnsi"/>
                <w:sz w:val="20"/>
                <w:szCs w:val="20"/>
              </w:rPr>
              <w:t>-</w:t>
            </w:r>
            <w:r w:rsidRPr="00380CC8">
              <w:rPr>
                <w:rFonts w:eastAsia="Arial" w:cstheme="minorHAnsi"/>
                <w:sz w:val="20"/>
                <w:szCs w:val="20"/>
              </w:rPr>
              <w:t xml:space="preserve"> +100]</w:t>
            </w:r>
          </w:p>
          <w:p w14:paraId="41389AC0" w14:textId="5A9A48C6" w:rsidR="00CF2096" w:rsidRPr="00380CC8" w:rsidRDefault="00CF2096" w:rsidP="00CF2096">
            <w:pPr>
              <w:jc w:val="left"/>
              <w:rPr>
                <w:sz w:val="20"/>
                <w:szCs w:val="20"/>
              </w:rPr>
            </w:pPr>
            <w:r>
              <w:rPr>
                <w:sz w:val="20"/>
                <w:szCs w:val="20"/>
              </w:rPr>
              <w:t>Higher scores indicate better health</w:t>
            </w:r>
          </w:p>
        </w:tc>
        <w:tc>
          <w:tcPr>
            <w:tcW w:w="1519" w:type="dxa"/>
            <w:vAlign w:val="center"/>
          </w:tcPr>
          <w:p w14:paraId="7542E953" w14:textId="2B6AE76B" w:rsidR="00CF2096" w:rsidRPr="00380CC8" w:rsidRDefault="00CF2096" w:rsidP="00CF2096">
            <w:pPr>
              <w:jc w:val="left"/>
              <w:rPr>
                <w:sz w:val="20"/>
                <w:szCs w:val="20"/>
              </w:rPr>
            </w:pPr>
            <w:r w:rsidRPr="00380CC8">
              <w:rPr>
                <w:sz w:val="20"/>
                <w:szCs w:val="20"/>
              </w:rPr>
              <w:fldChar w:fldCharType="begin"/>
            </w:r>
            <w:r>
              <w:rPr>
                <w:sz w:val="20"/>
                <w:szCs w:val="20"/>
              </w:rPr>
              <w:instrText xml:space="preserve"> ADDIN ZOTERO_ITEM CSL_CITATION {"citationID":"kiVEVqZJ","properties":{"formattedCitation":"(Cuadrado, 2015; Robinson et\\uc0\\u160{}al., 1996)","plainCitation":"(Cuadrado, 2015; Robinson et al., 1996)","noteIndex":0},"citationItems":[{"id":"z74I9N1F/9WPyc4EF","uris":["http://zotero.org/users/local/2Qmu2Z8M/items/GDP6AKED"],"itemData":{"id":448,"type":"article-journal","title":"Validación de los cuestionarios de calidad de vida\" Glasgow benefit inventory\" y\" Nijmegen cochlear implant questionnaire\" en pacientes con implante coclear","author":[{"family":"Cuadrado","given":"Isabel Pilar Sánchez"}],"issued":{"date-parts":[["2015"]]}}},{"id":"z74I9N1F/I1VUe3mC","uris":["http://zotero.org/users/local/2Qmu2Z8M/items/DAG65ZUG"],"itemData":{"id":139,"type":"article-journal","container-title":"Annals of Otology, Rhinology &amp; Laryngology","issue":"6","note":"number: 6\npublisher: SAGE Publications Sage CA: Los Angeles, CA","page":"415–422","title":"Measuring patient benefit from otorhinolaryngological surgery and therapy","volume":"105","author":[{"family":"Robinson","given":"Ken"},{"family":"Gatehouse","given":"Stuart"},{"family":"Browning","given":"George G"}],"issued":{"date-parts":[["1996"]]}}}],"schema":"https://github.com/citation-style-language/schema/raw/master/csl-citation.json"} </w:instrText>
            </w:r>
            <w:r w:rsidRPr="00380CC8">
              <w:rPr>
                <w:sz w:val="20"/>
                <w:szCs w:val="20"/>
              </w:rPr>
              <w:fldChar w:fldCharType="separate"/>
            </w:r>
            <w:r w:rsidRPr="00380CC8">
              <w:rPr>
                <w:rFonts w:ascii="Calibri" w:hAnsi="Calibri" w:cs="Calibri"/>
                <w:sz w:val="20"/>
                <w:szCs w:val="24"/>
              </w:rPr>
              <w:t>(Cuadrado, 2015; Robinson et al., 1996)</w:t>
            </w:r>
            <w:r w:rsidRPr="00380CC8">
              <w:rPr>
                <w:sz w:val="20"/>
                <w:szCs w:val="20"/>
              </w:rPr>
              <w:fldChar w:fldCharType="end"/>
            </w:r>
          </w:p>
        </w:tc>
      </w:tr>
      <w:tr w:rsidR="00CF2096" w:rsidRPr="00BF31EA" w14:paraId="4983E773" w14:textId="77777777" w:rsidTr="00B70E79">
        <w:trPr>
          <w:trHeight w:val="200"/>
          <w:jc w:val="center"/>
        </w:trPr>
        <w:tc>
          <w:tcPr>
            <w:tcW w:w="1101" w:type="dxa"/>
            <w:vMerge/>
            <w:vAlign w:val="center"/>
          </w:tcPr>
          <w:p w14:paraId="09972999" w14:textId="77777777" w:rsidR="00CF2096" w:rsidRPr="00380CC8" w:rsidRDefault="00CF2096" w:rsidP="00CF2096">
            <w:pPr>
              <w:widowControl w:val="0"/>
              <w:pBdr>
                <w:top w:val="nil"/>
                <w:left w:val="nil"/>
                <w:bottom w:val="nil"/>
                <w:right w:val="nil"/>
                <w:between w:val="nil"/>
              </w:pBdr>
              <w:spacing w:before="0" w:after="0"/>
              <w:jc w:val="left"/>
              <w:rPr>
                <w:sz w:val="20"/>
                <w:szCs w:val="20"/>
              </w:rPr>
            </w:pPr>
          </w:p>
        </w:tc>
        <w:tc>
          <w:tcPr>
            <w:tcW w:w="1955" w:type="dxa"/>
            <w:vAlign w:val="center"/>
          </w:tcPr>
          <w:p w14:paraId="07238BAE" w14:textId="5A637302" w:rsidR="00CF2096" w:rsidRPr="00380CC8" w:rsidRDefault="00CF2096" w:rsidP="00CF2096">
            <w:pPr>
              <w:jc w:val="left"/>
              <w:rPr>
                <w:sz w:val="20"/>
                <w:szCs w:val="20"/>
              </w:rPr>
            </w:pPr>
            <w:r w:rsidRPr="00380CC8">
              <w:rPr>
                <w:sz w:val="20"/>
                <w:szCs w:val="20"/>
              </w:rPr>
              <w:t>Health Utility Mark 3 (HUI</w:t>
            </w:r>
            <w:r w:rsidR="00BF31EA">
              <w:rPr>
                <w:sz w:val="20"/>
                <w:szCs w:val="20"/>
              </w:rPr>
              <w:t>-</w:t>
            </w:r>
            <w:r w:rsidRPr="00380CC8">
              <w:rPr>
                <w:sz w:val="20"/>
                <w:szCs w:val="20"/>
              </w:rPr>
              <w:t>3)</w:t>
            </w:r>
          </w:p>
        </w:tc>
        <w:tc>
          <w:tcPr>
            <w:tcW w:w="1872" w:type="dxa"/>
            <w:tcBorders>
              <w:top w:val="single" w:sz="4" w:space="0" w:color="000000"/>
              <w:left w:val="single" w:sz="4" w:space="0" w:color="000000"/>
              <w:bottom w:val="single" w:sz="4" w:space="0" w:color="000000"/>
              <w:right w:val="single" w:sz="4" w:space="0" w:color="000000"/>
            </w:tcBorders>
            <w:vAlign w:val="center"/>
          </w:tcPr>
          <w:p w14:paraId="599EFC02" w14:textId="45D37FAE" w:rsidR="00CF2096" w:rsidRPr="00380CC8" w:rsidRDefault="0099518D" w:rsidP="00CF2096">
            <w:pPr>
              <w:jc w:val="left"/>
              <w:rPr>
                <w:sz w:val="20"/>
                <w:szCs w:val="20"/>
              </w:rPr>
            </w:pPr>
            <w:r>
              <w:rPr>
                <w:rFonts w:eastAsia="Arial" w:cstheme="minorHAnsi"/>
                <w:sz w:val="20"/>
                <w:szCs w:val="20"/>
              </w:rPr>
              <w:t xml:space="preserve">To classify </w:t>
            </w:r>
            <w:r w:rsidR="00C25139">
              <w:rPr>
                <w:rFonts w:eastAsia="Arial" w:cstheme="minorHAnsi"/>
                <w:sz w:val="20"/>
                <w:szCs w:val="20"/>
              </w:rPr>
              <w:t>quality of life</w:t>
            </w:r>
          </w:p>
        </w:tc>
        <w:tc>
          <w:tcPr>
            <w:tcW w:w="2273" w:type="dxa"/>
            <w:tcBorders>
              <w:top w:val="single" w:sz="4" w:space="0" w:color="000000"/>
              <w:left w:val="single" w:sz="4" w:space="0" w:color="000000"/>
              <w:bottom w:val="single" w:sz="4" w:space="0" w:color="000000"/>
              <w:right w:val="single" w:sz="4" w:space="0" w:color="000000"/>
            </w:tcBorders>
            <w:vAlign w:val="center"/>
          </w:tcPr>
          <w:p w14:paraId="3B8DF72E" w14:textId="23095959" w:rsidR="00CF2096" w:rsidRPr="00380CC8" w:rsidRDefault="00CF2096" w:rsidP="00CF2096">
            <w:pPr>
              <w:jc w:val="left"/>
              <w:rPr>
                <w:rFonts w:eastAsia="Arial" w:cstheme="minorHAnsi"/>
                <w:b/>
                <w:bCs/>
                <w:sz w:val="20"/>
                <w:szCs w:val="20"/>
              </w:rPr>
            </w:pPr>
            <w:r w:rsidRPr="00380CC8">
              <w:rPr>
                <w:rFonts w:eastAsia="Arial" w:cstheme="minorHAnsi"/>
                <w:b/>
                <w:bCs/>
                <w:sz w:val="20"/>
                <w:szCs w:val="20"/>
              </w:rPr>
              <w:t>Subscale</w:t>
            </w:r>
            <w:r>
              <w:rPr>
                <w:rFonts w:eastAsia="Arial" w:cstheme="minorHAnsi"/>
                <w:b/>
                <w:bCs/>
                <w:sz w:val="20"/>
                <w:szCs w:val="20"/>
              </w:rPr>
              <w:t>s</w:t>
            </w:r>
          </w:p>
          <w:p w14:paraId="48FA9CBD" w14:textId="654F8E21" w:rsidR="00CF2096" w:rsidRPr="00380CC8" w:rsidRDefault="00CF2096" w:rsidP="00CF2096">
            <w:pPr>
              <w:jc w:val="left"/>
              <w:rPr>
                <w:rFonts w:eastAsia="Arial" w:cstheme="minorHAnsi"/>
                <w:sz w:val="20"/>
                <w:szCs w:val="20"/>
              </w:rPr>
            </w:pPr>
            <w:r w:rsidRPr="00380CC8">
              <w:rPr>
                <w:rFonts w:eastAsia="Arial" w:cstheme="minorHAnsi"/>
                <w:sz w:val="20"/>
                <w:szCs w:val="20"/>
              </w:rPr>
              <w:t>Vision</w:t>
            </w:r>
            <w:r>
              <w:rPr>
                <w:rFonts w:eastAsia="Arial" w:cstheme="minorHAnsi"/>
                <w:sz w:val="20"/>
                <w:szCs w:val="20"/>
              </w:rPr>
              <w:t xml:space="preserve">                           H</w:t>
            </w:r>
            <w:r w:rsidRPr="00380CC8">
              <w:rPr>
                <w:rFonts w:eastAsia="Arial" w:cstheme="minorHAnsi"/>
                <w:sz w:val="20"/>
                <w:szCs w:val="20"/>
              </w:rPr>
              <w:t>earing</w:t>
            </w:r>
            <w:r>
              <w:rPr>
                <w:rFonts w:eastAsia="Arial" w:cstheme="minorHAnsi"/>
                <w:sz w:val="20"/>
                <w:szCs w:val="20"/>
              </w:rPr>
              <w:t xml:space="preserve">                           S</w:t>
            </w:r>
            <w:r w:rsidRPr="00380CC8">
              <w:rPr>
                <w:rFonts w:eastAsia="Arial" w:cstheme="minorHAnsi"/>
                <w:sz w:val="20"/>
                <w:szCs w:val="20"/>
              </w:rPr>
              <w:t>peech</w:t>
            </w:r>
            <w:r>
              <w:rPr>
                <w:rFonts w:eastAsia="Arial" w:cstheme="minorHAnsi"/>
                <w:sz w:val="20"/>
                <w:szCs w:val="20"/>
              </w:rPr>
              <w:t xml:space="preserve">                         M</w:t>
            </w:r>
            <w:r w:rsidRPr="00380CC8">
              <w:rPr>
                <w:rFonts w:eastAsia="Arial" w:cstheme="minorHAnsi"/>
                <w:sz w:val="20"/>
                <w:szCs w:val="20"/>
              </w:rPr>
              <w:t>obility</w:t>
            </w:r>
            <w:r>
              <w:rPr>
                <w:rFonts w:eastAsia="Arial" w:cstheme="minorHAnsi"/>
                <w:sz w:val="20"/>
                <w:szCs w:val="20"/>
              </w:rPr>
              <w:t xml:space="preserve">                        D</w:t>
            </w:r>
            <w:r w:rsidRPr="00380CC8">
              <w:rPr>
                <w:rFonts w:eastAsia="Arial" w:cstheme="minorHAnsi"/>
                <w:sz w:val="20"/>
                <w:szCs w:val="20"/>
              </w:rPr>
              <w:t>exterity</w:t>
            </w:r>
            <w:r>
              <w:rPr>
                <w:rFonts w:eastAsia="Arial" w:cstheme="minorHAnsi"/>
                <w:sz w:val="20"/>
                <w:szCs w:val="20"/>
              </w:rPr>
              <w:t xml:space="preserve">                         F</w:t>
            </w:r>
            <w:r w:rsidRPr="00380CC8">
              <w:rPr>
                <w:rFonts w:eastAsia="Arial" w:cstheme="minorHAnsi"/>
                <w:sz w:val="20"/>
                <w:szCs w:val="20"/>
              </w:rPr>
              <w:t>eelings</w:t>
            </w:r>
            <w:r>
              <w:rPr>
                <w:rFonts w:eastAsia="Arial" w:cstheme="minorHAnsi"/>
                <w:sz w:val="20"/>
                <w:szCs w:val="20"/>
              </w:rPr>
              <w:t xml:space="preserve">                         C</w:t>
            </w:r>
            <w:r w:rsidRPr="00380CC8">
              <w:rPr>
                <w:rFonts w:eastAsia="Arial" w:cstheme="minorHAnsi"/>
                <w:sz w:val="20"/>
                <w:szCs w:val="20"/>
              </w:rPr>
              <w:t>ognition</w:t>
            </w:r>
            <w:r>
              <w:rPr>
                <w:rFonts w:eastAsia="Arial" w:cstheme="minorHAnsi"/>
                <w:sz w:val="20"/>
                <w:szCs w:val="20"/>
              </w:rPr>
              <w:t xml:space="preserve">                               P</w:t>
            </w:r>
            <w:r w:rsidRPr="00380CC8">
              <w:rPr>
                <w:rFonts w:eastAsia="Arial" w:cstheme="minorHAnsi"/>
                <w:sz w:val="20"/>
                <w:szCs w:val="20"/>
              </w:rPr>
              <w:t>ain</w:t>
            </w:r>
          </w:p>
          <w:p w14:paraId="0A0367FB" w14:textId="387704A9" w:rsidR="00CF2096" w:rsidRPr="00380CC8" w:rsidRDefault="00CF2096" w:rsidP="00CF2096">
            <w:pPr>
              <w:jc w:val="left"/>
              <w:rPr>
                <w:rFonts w:eastAsia="Arial" w:cstheme="minorHAnsi"/>
                <w:sz w:val="20"/>
                <w:szCs w:val="20"/>
              </w:rPr>
            </w:pPr>
            <w:r w:rsidRPr="00380CC8">
              <w:rPr>
                <w:rFonts w:eastAsia="Arial" w:cstheme="minorHAnsi"/>
                <w:b/>
                <w:bCs/>
                <w:sz w:val="20"/>
                <w:szCs w:val="20"/>
              </w:rPr>
              <w:t>Score</w:t>
            </w:r>
            <w:r w:rsidRPr="00380CC8">
              <w:rPr>
                <w:rFonts w:eastAsia="Arial" w:cstheme="minorHAnsi"/>
                <w:sz w:val="20"/>
                <w:szCs w:val="20"/>
              </w:rPr>
              <w:t xml:space="preserve"> [0 - 1]</w:t>
            </w:r>
          </w:p>
          <w:p w14:paraId="0983F31D" w14:textId="41D9C653" w:rsidR="00CF2096" w:rsidRPr="00380CC8" w:rsidRDefault="00CF2096" w:rsidP="00CF2096">
            <w:pPr>
              <w:jc w:val="left"/>
              <w:rPr>
                <w:rFonts w:eastAsia="Arial" w:cstheme="minorHAnsi"/>
                <w:sz w:val="20"/>
                <w:szCs w:val="20"/>
              </w:rPr>
            </w:pPr>
            <w:r>
              <w:rPr>
                <w:sz w:val="20"/>
                <w:szCs w:val="20"/>
              </w:rPr>
              <w:t>Higher scores indicate better health</w:t>
            </w:r>
          </w:p>
        </w:tc>
        <w:tc>
          <w:tcPr>
            <w:tcW w:w="1519" w:type="dxa"/>
            <w:vAlign w:val="center"/>
          </w:tcPr>
          <w:p w14:paraId="79B2556B" w14:textId="24016F5A" w:rsidR="00CF2096" w:rsidRPr="00960556" w:rsidRDefault="00CF2096" w:rsidP="00CF2096">
            <w:pPr>
              <w:jc w:val="left"/>
              <w:rPr>
                <w:sz w:val="20"/>
                <w:szCs w:val="20"/>
                <w:lang w:val="es-MX"/>
              </w:rPr>
            </w:pPr>
            <w:r w:rsidRPr="00380CC8">
              <w:rPr>
                <w:sz w:val="20"/>
                <w:szCs w:val="20"/>
              </w:rPr>
              <w:fldChar w:fldCharType="begin"/>
            </w:r>
            <w:r w:rsidRPr="00960556">
              <w:rPr>
                <w:sz w:val="20"/>
                <w:szCs w:val="20"/>
                <w:lang w:val="es-MX"/>
              </w:rPr>
              <w:instrText xml:space="preserve"> ADDIN ZOTERO_ITEM CSL_CITATION {"citationID":"qXGpZ1xR","properties":{"unsorted":true,"formattedCitation":"(Ruiz et\\uc0\\u160{}al., 2003; Feeny et\\uc0\\u160{}al., 1995)","plainCitation":"(Ruiz et al., 2003; Feeny et al., 1995)","noteIndex":0},"citationItems":[{"id":"z74I9N1F/BdClJLtW","uris":["http://zotero.org/users/local/2Qmu2Z8M/items/SE6QF4JA"],"itemData":{"id":131,"type":"article-journal","container-title":"Medicina clínica","issue":"3","note":"number: 3\npublisher: Elsevier","page":"89–96","title":"Adaptación y validación del Health Utilities Index Mark 3 al castellano y baremos de corrección en la población española","volume":"120","author":[{"family":"Ruiz","given":"Miguel"},{"family":"Rejas","given":"Javier"},{"family":"Soto","given":"Javier"},{"family":"Pardo","given":"Antonio"},{"family":"Rebollo","given":"Irene"}],"issued":{"date-parts":[["2003"]]}}},{"id":"z74I9N1F/UaxOO4hX","uris":["http://zotero.org/users/local/2Qmu2Z8M/items/I4ARUA8G"],"itemData":{"id":136,"type":"article-journal","container-title":"Pharmacoeconomics","issue":"6","note":"number: 6\npublisher: Springer","page":"490–502","title":"Multi-attribute health status classification systems","volume":"7","author":[{"family":"Feeny","given":"David"},{"family":"Furlong","given":"William"},{"family":"Boyle","given":"Michael"},{"family":"Torrance","given":"George W"}],"issued":{"date-parts":[["1995"]]}}}],"schema":"https://github.com/citation-style-language/schema/raw/master/csl-citation.json"} </w:instrText>
            </w:r>
            <w:r w:rsidRPr="00380CC8">
              <w:rPr>
                <w:sz w:val="20"/>
                <w:szCs w:val="20"/>
              </w:rPr>
              <w:fldChar w:fldCharType="separate"/>
            </w:r>
            <w:r w:rsidRPr="00960556">
              <w:rPr>
                <w:rFonts w:ascii="Calibri" w:hAnsi="Calibri" w:cs="Calibri"/>
                <w:sz w:val="20"/>
                <w:szCs w:val="24"/>
                <w:lang w:val="es-MX"/>
              </w:rPr>
              <w:t>(Ruiz et al., 2003; Feeny et al., 1995)</w:t>
            </w:r>
            <w:r w:rsidRPr="00380CC8">
              <w:rPr>
                <w:sz w:val="20"/>
                <w:szCs w:val="20"/>
              </w:rPr>
              <w:fldChar w:fldCharType="end"/>
            </w:r>
          </w:p>
        </w:tc>
      </w:tr>
      <w:tr w:rsidR="00CF2096" w:rsidRPr="00380CC8" w14:paraId="2F617D5B" w14:textId="77777777" w:rsidTr="00B70E79">
        <w:trPr>
          <w:jc w:val="center"/>
        </w:trPr>
        <w:tc>
          <w:tcPr>
            <w:tcW w:w="1101" w:type="dxa"/>
            <w:vMerge w:val="restart"/>
            <w:vAlign w:val="center"/>
          </w:tcPr>
          <w:p w14:paraId="5789D32F" w14:textId="77777777" w:rsidR="00CF2096" w:rsidRPr="00380CC8" w:rsidRDefault="00CF2096" w:rsidP="00CF2096">
            <w:pPr>
              <w:jc w:val="left"/>
              <w:rPr>
                <w:b/>
                <w:sz w:val="20"/>
                <w:szCs w:val="20"/>
              </w:rPr>
            </w:pPr>
            <w:r w:rsidRPr="00380CC8">
              <w:rPr>
                <w:b/>
                <w:sz w:val="20"/>
                <w:szCs w:val="20"/>
              </w:rPr>
              <w:t xml:space="preserve">Independent and Physical </w:t>
            </w:r>
            <w:r w:rsidRPr="00380CC8">
              <w:rPr>
                <w:b/>
                <w:sz w:val="20"/>
                <w:szCs w:val="20"/>
              </w:rPr>
              <w:lastRenderedPageBreak/>
              <w:t>Activity</w:t>
            </w:r>
          </w:p>
        </w:tc>
        <w:tc>
          <w:tcPr>
            <w:tcW w:w="1955" w:type="dxa"/>
            <w:vAlign w:val="center"/>
          </w:tcPr>
          <w:p w14:paraId="5D77944E" w14:textId="77777777" w:rsidR="00CF2096" w:rsidRPr="00380CC8" w:rsidRDefault="00CF2096" w:rsidP="00CF2096">
            <w:pPr>
              <w:jc w:val="left"/>
              <w:rPr>
                <w:sz w:val="20"/>
                <w:szCs w:val="20"/>
              </w:rPr>
            </w:pPr>
            <w:r w:rsidRPr="00380CC8">
              <w:rPr>
                <w:sz w:val="20"/>
                <w:szCs w:val="20"/>
              </w:rPr>
              <w:lastRenderedPageBreak/>
              <w:t>Barthel Index</w:t>
            </w:r>
          </w:p>
        </w:tc>
        <w:tc>
          <w:tcPr>
            <w:tcW w:w="18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A0C883" w14:textId="33195570" w:rsidR="00CF2096" w:rsidRPr="00380CC8" w:rsidRDefault="0099518D" w:rsidP="00CF2096">
            <w:pPr>
              <w:jc w:val="left"/>
              <w:rPr>
                <w:sz w:val="20"/>
                <w:szCs w:val="20"/>
              </w:rPr>
            </w:pPr>
            <w:r>
              <w:rPr>
                <w:rFonts w:eastAsia="Arial" w:cstheme="minorHAnsi"/>
                <w:sz w:val="20"/>
                <w:szCs w:val="20"/>
              </w:rPr>
              <w:t xml:space="preserve">To </w:t>
            </w:r>
            <w:r w:rsidR="00420992">
              <w:rPr>
                <w:rFonts w:eastAsia="Arial" w:cstheme="minorHAnsi"/>
                <w:sz w:val="20"/>
                <w:szCs w:val="20"/>
              </w:rPr>
              <w:t>measure</w:t>
            </w:r>
            <w:r w:rsidR="00872133">
              <w:rPr>
                <w:rFonts w:eastAsia="Arial" w:cstheme="minorHAnsi"/>
                <w:sz w:val="20"/>
                <w:szCs w:val="20"/>
              </w:rPr>
              <w:t xml:space="preserve"> functional</w:t>
            </w:r>
            <w:r w:rsidR="00420992">
              <w:rPr>
                <w:rFonts w:eastAsia="Arial" w:cstheme="minorHAnsi"/>
                <w:sz w:val="20"/>
                <w:szCs w:val="20"/>
              </w:rPr>
              <w:t xml:space="preserve"> independence</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2FA073" w14:textId="119B3842" w:rsidR="00CF2096" w:rsidRPr="00380CC8" w:rsidRDefault="00CF2096" w:rsidP="00CF2096">
            <w:pPr>
              <w:jc w:val="left"/>
              <w:rPr>
                <w:rFonts w:eastAsia="Arial" w:cstheme="minorHAnsi"/>
                <w:sz w:val="20"/>
                <w:szCs w:val="20"/>
              </w:rPr>
            </w:pPr>
            <w:r w:rsidRPr="00380CC8">
              <w:rPr>
                <w:rFonts w:eastAsia="Arial" w:cstheme="minorHAnsi"/>
                <w:b/>
                <w:bCs/>
                <w:sz w:val="20"/>
                <w:szCs w:val="20"/>
              </w:rPr>
              <w:t>Score</w:t>
            </w:r>
            <w:r w:rsidRPr="00380CC8">
              <w:rPr>
                <w:rFonts w:eastAsia="Arial" w:cstheme="minorHAnsi"/>
                <w:sz w:val="20"/>
                <w:szCs w:val="20"/>
              </w:rPr>
              <w:t xml:space="preserve"> [0 - 100]</w:t>
            </w:r>
          </w:p>
          <w:p w14:paraId="2ADBCB2C" w14:textId="51776793" w:rsidR="00CF2096" w:rsidRPr="00380CC8" w:rsidRDefault="00CF2096" w:rsidP="00CF2096">
            <w:pPr>
              <w:jc w:val="left"/>
              <w:rPr>
                <w:sz w:val="20"/>
                <w:szCs w:val="20"/>
              </w:rPr>
            </w:pPr>
            <w:r w:rsidRPr="00380CC8">
              <w:rPr>
                <w:sz w:val="20"/>
                <w:szCs w:val="20"/>
              </w:rPr>
              <w:t xml:space="preserve">21-60: severe dependency     </w:t>
            </w:r>
            <w:r>
              <w:rPr>
                <w:sz w:val="20"/>
                <w:szCs w:val="20"/>
              </w:rPr>
              <w:t xml:space="preserve">                      </w:t>
            </w:r>
            <w:r w:rsidRPr="00380CC8">
              <w:rPr>
                <w:sz w:val="20"/>
                <w:szCs w:val="20"/>
              </w:rPr>
              <w:lastRenderedPageBreak/>
              <w:t>61-90: moderate dependency                         91-99: slight dependency</w:t>
            </w:r>
            <w:r>
              <w:rPr>
                <w:sz w:val="20"/>
                <w:szCs w:val="20"/>
              </w:rPr>
              <w:t xml:space="preserve">                      </w:t>
            </w:r>
            <w:r w:rsidRPr="00380CC8">
              <w:rPr>
                <w:sz w:val="20"/>
                <w:szCs w:val="20"/>
              </w:rPr>
              <w:t>100: independence</w:t>
            </w:r>
          </w:p>
        </w:tc>
        <w:tc>
          <w:tcPr>
            <w:tcW w:w="1519" w:type="dxa"/>
            <w:vAlign w:val="center"/>
          </w:tcPr>
          <w:p w14:paraId="4F815332" w14:textId="0A81AC8D" w:rsidR="00CF2096" w:rsidRPr="00380CC8" w:rsidRDefault="00CF2096" w:rsidP="00CF2096">
            <w:pPr>
              <w:jc w:val="left"/>
              <w:rPr>
                <w:sz w:val="20"/>
                <w:szCs w:val="20"/>
              </w:rPr>
            </w:pPr>
            <w:r w:rsidRPr="00380CC8">
              <w:rPr>
                <w:sz w:val="20"/>
                <w:szCs w:val="20"/>
              </w:rPr>
              <w:lastRenderedPageBreak/>
              <w:fldChar w:fldCharType="begin"/>
            </w:r>
            <w:r>
              <w:rPr>
                <w:sz w:val="20"/>
                <w:szCs w:val="20"/>
              </w:rPr>
              <w:instrText xml:space="preserve"> ADDIN ZOTERO_ITEM CSL_CITATION {"citationID":"zPAsq6NJ","properties":{"formattedCitation":"(Cid-Ruzafa &amp; Dami\\uc0\\u225{}n-Moreno, 1997; Mahoney, 1965)","plainCitation":"(Cid-Ruzafa &amp; Damián-Moreno, 1997; Mahoney, 1965)","noteIndex":0},"citationItems":[{"id":"z74I9N1F/wGmaUfEv","uris":["http://zotero.org/users/local/2Qmu2Z8M/items/T779LBB3"],"itemData":{"id":25,"type":"article-journal","container-title":"Revista es-pañola de salud pública","language":"es","page":"127–137","title":"Valoración de la discapacidad física: el índice de Bart-hel","volume":"71","author":[{"family":"Cid-Ruzafa","given":"J."},{"family":"Damián-Moreno","given":"J."}],"issued":{"date-parts":[["1997"]]}}},{"id":"z74I9N1F/L8aRoCAA","uris":["http://zotero.org/users/local/2Qmu2Z8M/items/IVBYS657"],"itemData":{"id":28,"type":"article-journal","container-title":"Maryland state medical journal","issue":"2","language":"en","note":"number: 2","page":"61–65","title":"Functional evaluation: the Barthel index","volume":"14","author":[{"family":"Mahoney","given":"F.I."}],"issued":{"date-parts":[["1965"]]}}}],"schema":"https://github.com/citation-style-language/schema/raw/master/csl-citation.json"} </w:instrText>
            </w:r>
            <w:r w:rsidRPr="00380CC8">
              <w:rPr>
                <w:sz w:val="20"/>
                <w:szCs w:val="20"/>
              </w:rPr>
              <w:fldChar w:fldCharType="separate"/>
            </w:r>
            <w:r w:rsidRPr="00380CC8">
              <w:rPr>
                <w:rFonts w:ascii="Calibri" w:hAnsi="Calibri" w:cs="Calibri"/>
                <w:sz w:val="20"/>
                <w:szCs w:val="24"/>
              </w:rPr>
              <w:t xml:space="preserve">(Cid-Ruzafa &amp; Damián-Moreno, 1997; </w:t>
            </w:r>
            <w:r w:rsidRPr="00380CC8">
              <w:rPr>
                <w:rFonts w:ascii="Calibri" w:hAnsi="Calibri" w:cs="Calibri"/>
                <w:sz w:val="20"/>
                <w:szCs w:val="24"/>
              </w:rPr>
              <w:lastRenderedPageBreak/>
              <w:t>Mahoney, 1965)</w:t>
            </w:r>
            <w:r w:rsidRPr="00380CC8">
              <w:rPr>
                <w:sz w:val="20"/>
                <w:szCs w:val="20"/>
              </w:rPr>
              <w:fldChar w:fldCharType="end"/>
            </w:r>
          </w:p>
        </w:tc>
      </w:tr>
      <w:tr w:rsidR="00CF2096" w:rsidRPr="00BF31EA" w14:paraId="6FD3E365" w14:textId="77777777" w:rsidTr="00B70E79">
        <w:trPr>
          <w:jc w:val="center"/>
        </w:trPr>
        <w:tc>
          <w:tcPr>
            <w:tcW w:w="1101" w:type="dxa"/>
            <w:vMerge/>
            <w:vAlign w:val="center"/>
          </w:tcPr>
          <w:p w14:paraId="4A12DDE1" w14:textId="77777777" w:rsidR="00CF2096" w:rsidRPr="00380CC8" w:rsidRDefault="00CF2096" w:rsidP="00CF2096">
            <w:pPr>
              <w:widowControl w:val="0"/>
              <w:pBdr>
                <w:top w:val="nil"/>
                <w:left w:val="nil"/>
                <w:bottom w:val="nil"/>
                <w:right w:val="nil"/>
                <w:between w:val="nil"/>
              </w:pBdr>
              <w:spacing w:before="0" w:after="0" w:line="276" w:lineRule="auto"/>
              <w:jc w:val="left"/>
              <w:rPr>
                <w:sz w:val="20"/>
                <w:szCs w:val="20"/>
              </w:rPr>
            </w:pPr>
          </w:p>
        </w:tc>
        <w:tc>
          <w:tcPr>
            <w:tcW w:w="1955" w:type="dxa"/>
            <w:vAlign w:val="center"/>
          </w:tcPr>
          <w:p w14:paraId="50D6E810" w14:textId="77777777" w:rsidR="00CF2096" w:rsidRPr="00380CC8" w:rsidRDefault="00CF2096" w:rsidP="00CF2096">
            <w:pPr>
              <w:jc w:val="left"/>
              <w:rPr>
                <w:sz w:val="20"/>
                <w:szCs w:val="20"/>
              </w:rPr>
            </w:pPr>
            <w:r w:rsidRPr="00380CC8">
              <w:rPr>
                <w:sz w:val="20"/>
                <w:szCs w:val="20"/>
              </w:rPr>
              <w:t>Instrumental Activities of Daily Living Scale (IADL)</w:t>
            </w:r>
          </w:p>
        </w:tc>
        <w:tc>
          <w:tcPr>
            <w:tcW w:w="18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288621" w14:textId="34C94CB8" w:rsidR="00CF2096" w:rsidRPr="00380CC8" w:rsidRDefault="0099518D" w:rsidP="00CF2096">
            <w:pPr>
              <w:jc w:val="left"/>
              <w:rPr>
                <w:sz w:val="20"/>
                <w:szCs w:val="20"/>
              </w:rPr>
            </w:pPr>
            <w:r>
              <w:rPr>
                <w:rFonts w:eastAsia="Arial" w:cstheme="minorHAnsi"/>
                <w:sz w:val="20"/>
                <w:szCs w:val="20"/>
              </w:rPr>
              <w:t xml:space="preserve">To assess </w:t>
            </w:r>
            <w:r w:rsidR="00CF2096" w:rsidRPr="00DA34C0">
              <w:rPr>
                <w:rFonts w:eastAsia="Arial" w:cstheme="minorHAnsi"/>
                <w:sz w:val="20"/>
                <w:szCs w:val="20"/>
              </w:rPr>
              <w:t>independent living skills</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A8B1C4" w14:textId="0B1953DD" w:rsidR="00CF2096" w:rsidRPr="00380CC8" w:rsidRDefault="00CF2096" w:rsidP="00CF2096">
            <w:pPr>
              <w:jc w:val="left"/>
              <w:rPr>
                <w:rFonts w:eastAsia="Arial" w:cstheme="minorHAnsi"/>
                <w:sz w:val="20"/>
                <w:szCs w:val="20"/>
              </w:rPr>
            </w:pPr>
            <w:r w:rsidRPr="00380CC8">
              <w:rPr>
                <w:rFonts w:eastAsia="Arial" w:cstheme="minorHAnsi"/>
                <w:b/>
                <w:bCs/>
                <w:sz w:val="20"/>
                <w:szCs w:val="20"/>
              </w:rPr>
              <w:t>Score</w:t>
            </w:r>
            <w:r w:rsidRPr="00380CC8">
              <w:rPr>
                <w:rFonts w:eastAsia="Arial" w:cstheme="minorHAnsi"/>
                <w:sz w:val="20"/>
                <w:szCs w:val="20"/>
              </w:rPr>
              <w:t xml:space="preserve"> [0 - 8]</w:t>
            </w:r>
          </w:p>
          <w:p w14:paraId="33FB25C2" w14:textId="54CFC588" w:rsidR="00CF2096" w:rsidRPr="00380CC8" w:rsidRDefault="00CF2096" w:rsidP="00CF2096">
            <w:pPr>
              <w:jc w:val="left"/>
              <w:rPr>
                <w:sz w:val="20"/>
                <w:szCs w:val="20"/>
              </w:rPr>
            </w:pPr>
            <w:r>
              <w:rPr>
                <w:sz w:val="20"/>
                <w:szCs w:val="20"/>
              </w:rPr>
              <w:t>Lower scores indicate more dependency</w:t>
            </w:r>
          </w:p>
        </w:tc>
        <w:tc>
          <w:tcPr>
            <w:tcW w:w="1519" w:type="dxa"/>
            <w:vAlign w:val="center"/>
          </w:tcPr>
          <w:p w14:paraId="5F919A28" w14:textId="35765C18" w:rsidR="00CF2096" w:rsidRPr="00960556" w:rsidRDefault="00CF2096" w:rsidP="00CF2096">
            <w:pPr>
              <w:jc w:val="left"/>
              <w:rPr>
                <w:sz w:val="20"/>
                <w:szCs w:val="20"/>
                <w:lang w:val="es-MX"/>
              </w:rPr>
            </w:pPr>
            <w:r w:rsidRPr="00380CC8">
              <w:rPr>
                <w:sz w:val="20"/>
                <w:szCs w:val="20"/>
              </w:rPr>
              <w:fldChar w:fldCharType="begin"/>
            </w:r>
            <w:r w:rsidRPr="00960556">
              <w:rPr>
                <w:sz w:val="20"/>
                <w:szCs w:val="20"/>
                <w:lang w:val="es-MX"/>
              </w:rPr>
              <w:instrText xml:space="preserve"> ADDIN ZOTERO_ITEM CSL_CITATION {"citationID":"Vsg3MX6k","properties":{"unsorted":true,"formattedCitation":"(Vergara et\\uc0\\u160{}al., 2012; Lawton &amp; Brody, 1969)","plainCitation":"(Vergara et al., 2012; Lawton &amp; Brody, 1969)","noteIndex":0},"citationItems":[{"id":"z74I9N1F/mkpp7vr5","uris":["http://zotero.org/users/local/2Qmu2Z8M/items/2SYQQ9HB"],"itemData":{"id":43,"type":"article-journal","container-title":"Health and quality of life outcomes","issue":"1","language":"en","note":"number: 1","page":"1–7","title":"Validation of the Spanish version of the Lawton IADL Scale for its application in elderly people","volume":"10","author":[{"family":"Vergara","given":"I."},{"family":"Bilbao","given":"A."},{"family":"Orive","given":"M."},{"family":"Garcia-Gutierrez","given":"S."},{"family":"Navarro","given":"G."},{"family":"Quintana","given":"J.M."}],"issued":{"date-parts":[["2012"]]}}},{"id":"z74I9N1F/AOQfG5RP","uris":["http://zotero.org/users/local/2Qmu2Z8M/items/B63LJM9G"],"itemData":{"id":358,"type":"article-journal","container-title":"The gerontologist","issue":"3_Part_1","page":"179-186","title":"Assessment of older people: self-maintaining and instrumental activities of daily living","volume":"9","author":[{"family":"Lawton","given":"M. P."},{"family":"Brody","given":"E. M."}],"issued":{"date-parts":[["1969"]]}}}],"schema":"https://github.com/citation-style-language/schema/raw/master/csl-citation.json"} </w:instrText>
            </w:r>
            <w:r w:rsidRPr="00380CC8">
              <w:rPr>
                <w:sz w:val="20"/>
                <w:szCs w:val="20"/>
              </w:rPr>
              <w:fldChar w:fldCharType="separate"/>
            </w:r>
            <w:r w:rsidRPr="00960556">
              <w:rPr>
                <w:rFonts w:ascii="Calibri" w:hAnsi="Calibri" w:cs="Calibri"/>
                <w:sz w:val="20"/>
                <w:szCs w:val="24"/>
                <w:lang w:val="es-MX"/>
              </w:rPr>
              <w:t>(Vergara et al., 2012; Lawton &amp; Brody, 1969)</w:t>
            </w:r>
            <w:r w:rsidRPr="00380CC8">
              <w:rPr>
                <w:sz w:val="20"/>
                <w:szCs w:val="20"/>
              </w:rPr>
              <w:fldChar w:fldCharType="end"/>
            </w:r>
          </w:p>
        </w:tc>
      </w:tr>
      <w:tr w:rsidR="00CF2096" w:rsidRPr="00380CC8" w14:paraId="2893CC3A" w14:textId="77777777" w:rsidTr="00B70E79">
        <w:trPr>
          <w:jc w:val="center"/>
        </w:trPr>
        <w:tc>
          <w:tcPr>
            <w:tcW w:w="1101" w:type="dxa"/>
            <w:vMerge/>
            <w:vAlign w:val="center"/>
          </w:tcPr>
          <w:p w14:paraId="6FE90C62" w14:textId="77777777" w:rsidR="00CF2096" w:rsidRPr="00960556" w:rsidRDefault="00CF2096" w:rsidP="00CF2096">
            <w:pPr>
              <w:widowControl w:val="0"/>
              <w:pBdr>
                <w:top w:val="nil"/>
                <w:left w:val="nil"/>
                <w:bottom w:val="nil"/>
                <w:right w:val="nil"/>
                <w:between w:val="nil"/>
              </w:pBdr>
              <w:spacing w:before="0" w:after="0" w:line="276" w:lineRule="auto"/>
              <w:jc w:val="left"/>
              <w:rPr>
                <w:sz w:val="20"/>
                <w:szCs w:val="20"/>
                <w:lang w:val="es-MX"/>
              </w:rPr>
            </w:pPr>
          </w:p>
        </w:tc>
        <w:tc>
          <w:tcPr>
            <w:tcW w:w="1955" w:type="dxa"/>
            <w:shd w:val="clear" w:color="auto" w:fill="auto"/>
            <w:vAlign w:val="center"/>
          </w:tcPr>
          <w:p w14:paraId="5A8CF2A0" w14:textId="6CF39988" w:rsidR="00CF2096" w:rsidRPr="00380CC8" w:rsidRDefault="00CF2096" w:rsidP="00CF2096">
            <w:pPr>
              <w:jc w:val="left"/>
              <w:rPr>
                <w:sz w:val="20"/>
                <w:szCs w:val="20"/>
              </w:rPr>
            </w:pPr>
            <w:r w:rsidRPr="00C540B4">
              <w:rPr>
                <w:sz w:val="20"/>
                <w:szCs w:val="20"/>
              </w:rPr>
              <w:t>Self-Reported Physical Activity</w:t>
            </w:r>
            <w:r w:rsidRPr="00380CC8">
              <w:rPr>
                <w:sz w:val="20"/>
                <w:szCs w:val="20"/>
              </w:rPr>
              <w:t xml:space="preserve"> </w:t>
            </w:r>
          </w:p>
        </w:tc>
        <w:tc>
          <w:tcPr>
            <w:tcW w:w="18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97B8F2" w14:textId="521B7962" w:rsidR="00CF2096" w:rsidRPr="00380CC8" w:rsidRDefault="0099518D" w:rsidP="00CF2096">
            <w:pPr>
              <w:jc w:val="left"/>
              <w:rPr>
                <w:sz w:val="20"/>
                <w:szCs w:val="20"/>
              </w:rPr>
            </w:pPr>
            <w:r>
              <w:rPr>
                <w:rFonts w:eastAsia="Arial" w:cstheme="minorHAnsi"/>
                <w:sz w:val="20"/>
                <w:szCs w:val="20"/>
              </w:rPr>
              <w:t>To</w:t>
            </w:r>
            <w:r w:rsidR="00C25139">
              <w:rPr>
                <w:rFonts w:eastAsia="Arial" w:cstheme="minorHAnsi"/>
                <w:sz w:val="20"/>
                <w:szCs w:val="20"/>
              </w:rPr>
              <w:t xml:space="preserve"> a</w:t>
            </w:r>
            <w:r w:rsidR="00CF2096">
              <w:rPr>
                <w:rFonts w:eastAsia="Arial" w:cstheme="minorHAnsi"/>
                <w:sz w:val="20"/>
                <w:szCs w:val="20"/>
              </w:rPr>
              <w:t>s</w:t>
            </w:r>
            <w:r w:rsidR="00C25139">
              <w:rPr>
                <w:rFonts w:eastAsia="Arial" w:cstheme="minorHAnsi"/>
                <w:sz w:val="20"/>
                <w:szCs w:val="20"/>
              </w:rPr>
              <w:t>sess physical activity per week</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36C0DF" w14:textId="7A9645EA" w:rsidR="00CF2096" w:rsidRPr="00380CC8" w:rsidRDefault="00CF2096" w:rsidP="00CF2096">
            <w:pPr>
              <w:jc w:val="left"/>
              <w:rPr>
                <w:rFonts w:eastAsia="Arial" w:cstheme="minorHAnsi"/>
                <w:sz w:val="20"/>
                <w:szCs w:val="20"/>
              </w:rPr>
            </w:pPr>
            <w:r w:rsidRPr="00380CC8">
              <w:rPr>
                <w:rFonts w:eastAsia="Arial" w:cstheme="minorHAnsi"/>
                <w:b/>
                <w:bCs/>
                <w:sz w:val="20"/>
                <w:szCs w:val="20"/>
              </w:rPr>
              <w:t>Score</w:t>
            </w:r>
            <w:r w:rsidRPr="00380CC8">
              <w:rPr>
                <w:rFonts w:eastAsia="Arial" w:cstheme="minorHAnsi"/>
                <w:sz w:val="20"/>
                <w:szCs w:val="20"/>
              </w:rPr>
              <w:t xml:space="preserve"> [1-5]</w:t>
            </w:r>
          </w:p>
          <w:p w14:paraId="00FD2247" w14:textId="4A5D154B" w:rsidR="00CF2096" w:rsidRPr="00960556" w:rsidRDefault="00CF2096" w:rsidP="00CF2096">
            <w:pPr>
              <w:jc w:val="left"/>
              <w:rPr>
                <w:rFonts w:eastAsia="Arial" w:cstheme="minorHAnsi"/>
                <w:sz w:val="20"/>
                <w:szCs w:val="20"/>
              </w:rPr>
            </w:pPr>
            <w:r>
              <w:rPr>
                <w:rFonts w:eastAsia="Arial" w:cstheme="minorHAnsi"/>
                <w:sz w:val="20"/>
                <w:szCs w:val="20"/>
              </w:rPr>
              <w:t xml:space="preserve">Higher scores indicate </w:t>
            </w:r>
            <w:r w:rsidRPr="00380CC8">
              <w:rPr>
                <w:rFonts w:eastAsia="Arial" w:cstheme="minorHAnsi"/>
                <w:sz w:val="20"/>
                <w:szCs w:val="20"/>
              </w:rPr>
              <w:t>higher physical activity</w:t>
            </w:r>
          </w:p>
        </w:tc>
        <w:tc>
          <w:tcPr>
            <w:tcW w:w="1519" w:type="dxa"/>
            <w:shd w:val="clear" w:color="auto" w:fill="auto"/>
            <w:vAlign w:val="center"/>
          </w:tcPr>
          <w:p w14:paraId="6C44DB09" w14:textId="740BBA75" w:rsidR="00CF2096" w:rsidRPr="00380CC8" w:rsidRDefault="00CF2096" w:rsidP="00CF2096">
            <w:pPr>
              <w:jc w:val="left"/>
              <w:rPr>
                <w:sz w:val="20"/>
                <w:szCs w:val="20"/>
              </w:rPr>
            </w:pPr>
            <w:r w:rsidRPr="00380CC8">
              <w:rPr>
                <w:sz w:val="20"/>
                <w:szCs w:val="20"/>
              </w:rPr>
              <w:fldChar w:fldCharType="begin"/>
            </w:r>
            <w:r w:rsidRPr="00380CC8">
              <w:rPr>
                <w:sz w:val="20"/>
                <w:szCs w:val="20"/>
              </w:rPr>
              <w:instrText xml:space="preserve"> ADDIN ZOTERO_ITEM CSL_CITATION {"citationID":"UqXHA1uH","properties":{"formattedCitation":"(WHO, 2010)","plainCitation":"(WHO, 2010)","noteIndex":0},"citationItems":[{"id":5816,"uris":["http://zotero.org/users/11289529/items/Z8YLBRMH"],"itemData":{"id":5816,"type":"book","abstract":"Physical inactivity is now identified as the fourth leading risk factor for global mortality. Physical inactivity levels are rising in many countries with major implications for the prevalence of noncommunicable diseases (NCDs) and the general health of the population worldwide. The focus of the Global recommendations on physical activity for health is primary prevention of NCDs through physical activity at population level, and the primary target audience for these recommendations are policy-makers at national level. The recommendations set out in this document address three age groups: 5–17 years old; 18–64 years old; and 65 years old and above. A section focusing on each age group includes the following: a narrative summary of scientific evidence; the current physical activity recommendations; and the interpretation and justification for the recommendations made.","call-number":"NBK305057","collection-title":"WHO Guidelines Approved by the Guidelines Review Committee","event-place":"Geneva","ISBN":"978-92-4-159997-9","language":"eng","license":"Copyright © World Health Organization 2010.","note":"PMID: 26180873","publisher":"World Health Organization","publisher-place":"Geneva","source":"PubMed","title":"Global Recommendations on Physical Activity for Health","URL":"http://www.ncbi.nlm.nih.gov/books/NBK305057/","author":[{"family":"WHO","given":""}],"accessed":{"date-parts":[["2024",3,14]]},"issued":{"date-parts":[["2010"]]}}}],"schema":"https://github.com/citation-style-language/schema/raw/master/csl-citation.json"} </w:instrText>
            </w:r>
            <w:r w:rsidRPr="00380CC8">
              <w:rPr>
                <w:sz w:val="20"/>
                <w:szCs w:val="20"/>
              </w:rPr>
              <w:fldChar w:fldCharType="separate"/>
            </w:r>
            <w:r w:rsidRPr="00380CC8">
              <w:rPr>
                <w:rFonts w:ascii="Calibri" w:hAnsi="Calibri" w:cs="Calibri"/>
                <w:sz w:val="20"/>
              </w:rPr>
              <w:t>(WHO, 2010)</w:t>
            </w:r>
            <w:r w:rsidRPr="00380CC8">
              <w:rPr>
                <w:sz w:val="20"/>
                <w:szCs w:val="20"/>
              </w:rPr>
              <w:fldChar w:fldCharType="end"/>
            </w:r>
          </w:p>
        </w:tc>
      </w:tr>
      <w:tr w:rsidR="00CF2096" w:rsidRPr="00380CC8" w14:paraId="34C0843E" w14:textId="77777777" w:rsidTr="00B70E79">
        <w:trPr>
          <w:jc w:val="center"/>
        </w:trPr>
        <w:tc>
          <w:tcPr>
            <w:tcW w:w="1101" w:type="dxa"/>
            <w:vMerge/>
            <w:vAlign w:val="center"/>
          </w:tcPr>
          <w:p w14:paraId="077086EB" w14:textId="77777777" w:rsidR="00CF2096" w:rsidRPr="00380CC8" w:rsidRDefault="00CF2096" w:rsidP="00CF2096">
            <w:pPr>
              <w:widowControl w:val="0"/>
              <w:pBdr>
                <w:top w:val="nil"/>
                <w:left w:val="nil"/>
                <w:bottom w:val="nil"/>
                <w:right w:val="nil"/>
                <w:between w:val="nil"/>
              </w:pBdr>
              <w:spacing w:before="0" w:after="0" w:line="276" w:lineRule="auto"/>
              <w:jc w:val="left"/>
              <w:rPr>
                <w:sz w:val="20"/>
                <w:szCs w:val="20"/>
              </w:rPr>
            </w:pPr>
          </w:p>
        </w:tc>
        <w:tc>
          <w:tcPr>
            <w:tcW w:w="1955" w:type="dxa"/>
            <w:shd w:val="clear" w:color="auto" w:fill="auto"/>
            <w:vAlign w:val="center"/>
          </w:tcPr>
          <w:p w14:paraId="02F49CF9" w14:textId="55E49B34" w:rsidR="00CF2096" w:rsidRPr="00380CC8" w:rsidRDefault="00CF2096" w:rsidP="00CF2096">
            <w:pPr>
              <w:jc w:val="left"/>
              <w:rPr>
                <w:sz w:val="20"/>
                <w:szCs w:val="20"/>
              </w:rPr>
            </w:pPr>
            <w:r w:rsidRPr="00380CC8">
              <w:rPr>
                <w:sz w:val="20"/>
                <w:szCs w:val="20"/>
              </w:rPr>
              <w:t>Physical Activity Scale for the Elderly (PASE)</w:t>
            </w:r>
          </w:p>
        </w:tc>
        <w:tc>
          <w:tcPr>
            <w:tcW w:w="18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FF648C" w14:textId="200EF133" w:rsidR="00CF2096" w:rsidRPr="00380CC8" w:rsidRDefault="0099518D" w:rsidP="00CF2096">
            <w:pPr>
              <w:jc w:val="left"/>
              <w:rPr>
                <w:sz w:val="20"/>
                <w:szCs w:val="20"/>
              </w:rPr>
            </w:pPr>
            <w:r>
              <w:rPr>
                <w:rFonts w:eastAsia="Arial" w:cstheme="minorHAnsi"/>
                <w:sz w:val="20"/>
                <w:szCs w:val="20"/>
              </w:rPr>
              <w:t xml:space="preserve">To </w:t>
            </w:r>
            <w:r w:rsidR="00872133">
              <w:rPr>
                <w:rFonts w:eastAsia="Arial" w:cstheme="minorHAnsi"/>
                <w:sz w:val="20"/>
                <w:szCs w:val="20"/>
              </w:rPr>
              <w:t>m</w:t>
            </w:r>
            <w:r w:rsidR="00872133" w:rsidRPr="00FC0929">
              <w:rPr>
                <w:rFonts w:eastAsia="Arial" w:cstheme="minorHAnsi"/>
                <w:sz w:val="20"/>
                <w:szCs w:val="20"/>
              </w:rPr>
              <w:t>easure</w:t>
            </w:r>
            <w:r w:rsidR="00CF2096" w:rsidRPr="00FC0929">
              <w:rPr>
                <w:rFonts w:eastAsia="Arial" w:cstheme="minorHAnsi"/>
                <w:sz w:val="20"/>
                <w:szCs w:val="20"/>
              </w:rPr>
              <w:t xml:space="preserve"> the</w:t>
            </w:r>
            <w:r w:rsidR="00872133">
              <w:rPr>
                <w:rFonts w:eastAsia="Arial" w:cstheme="minorHAnsi"/>
                <w:sz w:val="20"/>
                <w:szCs w:val="20"/>
              </w:rPr>
              <w:t xml:space="preserve"> </w:t>
            </w:r>
            <w:r w:rsidR="00CF2096" w:rsidRPr="00FC0929">
              <w:rPr>
                <w:rFonts w:eastAsia="Arial" w:cstheme="minorHAnsi"/>
                <w:sz w:val="20"/>
                <w:szCs w:val="20"/>
              </w:rPr>
              <w:t xml:space="preserve">level </w:t>
            </w:r>
            <w:r w:rsidR="00C4497D">
              <w:rPr>
                <w:rFonts w:eastAsia="Arial" w:cstheme="minorHAnsi"/>
                <w:sz w:val="20"/>
                <w:szCs w:val="20"/>
              </w:rPr>
              <w:t xml:space="preserve">of </w:t>
            </w:r>
            <w:r w:rsidR="00CF2096" w:rsidRPr="00FC0929">
              <w:rPr>
                <w:rFonts w:eastAsia="Arial" w:cstheme="minorHAnsi"/>
                <w:sz w:val="20"/>
                <w:szCs w:val="20"/>
              </w:rPr>
              <w:t>physical activity in</w:t>
            </w:r>
            <w:r w:rsidR="00C25139">
              <w:rPr>
                <w:rFonts w:eastAsia="Arial" w:cstheme="minorHAnsi"/>
                <w:sz w:val="20"/>
                <w:szCs w:val="20"/>
              </w:rPr>
              <w:t xml:space="preserve"> older adults</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91BD56" w14:textId="29545B04" w:rsidR="00CF2096" w:rsidRPr="00380CC8" w:rsidRDefault="00CF2096" w:rsidP="00CF2096">
            <w:pPr>
              <w:jc w:val="left"/>
              <w:rPr>
                <w:b/>
                <w:bCs/>
                <w:sz w:val="20"/>
                <w:szCs w:val="20"/>
              </w:rPr>
            </w:pPr>
            <w:r w:rsidRPr="00380CC8">
              <w:rPr>
                <w:b/>
                <w:bCs/>
                <w:sz w:val="20"/>
                <w:szCs w:val="20"/>
              </w:rPr>
              <w:t>Subscale</w:t>
            </w:r>
            <w:r>
              <w:rPr>
                <w:b/>
                <w:bCs/>
                <w:sz w:val="20"/>
                <w:szCs w:val="20"/>
              </w:rPr>
              <w:t>s</w:t>
            </w:r>
          </w:p>
          <w:p w14:paraId="708B42F0" w14:textId="1B63406F" w:rsidR="00CF2096" w:rsidRPr="00380CC8" w:rsidRDefault="00CF2096" w:rsidP="00CF2096">
            <w:pPr>
              <w:jc w:val="left"/>
              <w:rPr>
                <w:sz w:val="20"/>
                <w:szCs w:val="20"/>
              </w:rPr>
            </w:pPr>
            <w:r w:rsidRPr="00380CC8">
              <w:rPr>
                <w:sz w:val="20"/>
                <w:szCs w:val="20"/>
              </w:rPr>
              <w:t>Leisure</w:t>
            </w:r>
            <w:r>
              <w:rPr>
                <w:sz w:val="20"/>
                <w:szCs w:val="20"/>
              </w:rPr>
              <w:t xml:space="preserve">                       H</w:t>
            </w:r>
            <w:r w:rsidRPr="00380CC8">
              <w:rPr>
                <w:sz w:val="20"/>
                <w:szCs w:val="20"/>
              </w:rPr>
              <w:t xml:space="preserve">ousehold </w:t>
            </w:r>
            <w:r>
              <w:rPr>
                <w:sz w:val="20"/>
                <w:szCs w:val="20"/>
              </w:rPr>
              <w:t xml:space="preserve">          O</w:t>
            </w:r>
            <w:r w:rsidR="00B26156">
              <w:rPr>
                <w:sz w:val="20"/>
                <w:szCs w:val="20"/>
              </w:rPr>
              <w:t>ccupational activity</w:t>
            </w:r>
          </w:p>
          <w:p w14:paraId="5895AE06" w14:textId="77777777" w:rsidR="00860130" w:rsidRPr="009B5730" w:rsidRDefault="00CF2096" w:rsidP="00860130">
            <w:pPr>
              <w:jc w:val="left"/>
              <w:rPr>
                <w:sz w:val="20"/>
                <w:szCs w:val="20"/>
              </w:rPr>
            </w:pPr>
            <w:r w:rsidRPr="00380CC8">
              <w:rPr>
                <w:b/>
                <w:bCs/>
                <w:sz w:val="20"/>
                <w:szCs w:val="20"/>
              </w:rPr>
              <w:t xml:space="preserve">Score </w:t>
            </w:r>
            <w:r w:rsidR="00860130" w:rsidRPr="009B5730">
              <w:rPr>
                <w:sz w:val="20"/>
                <w:szCs w:val="20"/>
              </w:rPr>
              <w:t>[</w:t>
            </w:r>
            <w:r w:rsidR="00860130" w:rsidRPr="00BA29E0">
              <w:rPr>
                <w:sz w:val="20"/>
                <w:szCs w:val="20"/>
              </w:rPr>
              <w:t>0-</w:t>
            </w:r>
            <w:r w:rsidR="00860130">
              <w:rPr>
                <w:sz w:val="20"/>
                <w:szCs w:val="20"/>
              </w:rPr>
              <w:t xml:space="preserve"> </w:t>
            </w:r>
            <w:r w:rsidR="00860130" w:rsidRPr="00BA29E0">
              <w:rPr>
                <w:sz w:val="20"/>
                <w:szCs w:val="20"/>
              </w:rPr>
              <w:t>≥400</w:t>
            </w:r>
            <w:r w:rsidR="00860130" w:rsidRPr="009B5730">
              <w:rPr>
                <w:sz w:val="20"/>
                <w:szCs w:val="20"/>
              </w:rPr>
              <w:t>]</w:t>
            </w:r>
          </w:p>
          <w:p w14:paraId="7118ECF1" w14:textId="251CAFEC" w:rsidR="00CF2096" w:rsidRPr="00380CC8" w:rsidRDefault="00CF2096" w:rsidP="00CF2096">
            <w:pPr>
              <w:jc w:val="left"/>
              <w:rPr>
                <w:sz w:val="20"/>
                <w:szCs w:val="20"/>
              </w:rPr>
            </w:pPr>
            <w:r w:rsidRPr="00380CC8">
              <w:rPr>
                <w:sz w:val="20"/>
                <w:szCs w:val="20"/>
              </w:rPr>
              <w:t xml:space="preserve">0 </w:t>
            </w:r>
            <w:r>
              <w:rPr>
                <w:sz w:val="20"/>
                <w:szCs w:val="20"/>
              </w:rPr>
              <w:t>-</w:t>
            </w:r>
            <w:r w:rsidRPr="00380CC8">
              <w:rPr>
                <w:sz w:val="20"/>
                <w:szCs w:val="20"/>
              </w:rPr>
              <w:t xml:space="preserve"> 40: sedentary                              41</w:t>
            </w:r>
            <w:r>
              <w:rPr>
                <w:sz w:val="20"/>
                <w:szCs w:val="20"/>
              </w:rPr>
              <w:t xml:space="preserve"> - </w:t>
            </w:r>
            <w:r w:rsidRPr="00380CC8">
              <w:rPr>
                <w:sz w:val="20"/>
                <w:szCs w:val="20"/>
              </w:rPr>
              <w:t xml:space="preserve">90: light physical activity                                      </w:t>
            </w:r>
            <w:r w:rsidRPr="00380CC8">
              <w:rPr>
                <w:rFonts w:cstheme="minorHAnsi"/>
                <w:sz w:val="20"/>
                <w:szCs w:val="20"/>
              </w:rPr>
              <w:t>≥</w:t>
            </w:r>
            <w:r w:rsidRPr="00380CC8">
              <w:rPr>
                <w:sz w:val="20"/>
                <w:szCs w:val="20"/>
              </w:rPr>
              <w:t>90: moderate to intense</w:t>
            </w:r>
          </w:p>
        </w:tc>
        <w:tc>
          <w:tcPr>
            <w:tcW w:w="1519" w:type="dxa"/>
            <w:vAlign w:val="center"/>
          </w:tcPr>
          <w:p w14:paraId="7D36A763" w14:textId="253CABF5" w:rsidR="00CF2096" w:rsidRPr="00380CC8" w:rsidRDefault="00CF2096" w:rsidP="00CF2096">
            <w:pPr>
              <w:jc w:val="left"/>
              <w:rPr>
                <w:sz w:val="20"/>
                <w:szCs w:val="20"/>
              </w:rPr>
            </w:pPr>
            <w:r w:rsidRPr="00380CC8">
              <w:rPr>
                <w:sz w:val="20"/>
                <w:szCs w:val="20"/>
              </w:rPr>
              <w:fldChar w:fldCharType="begin"/>
            </w:r>
            <w:r w:rsidRPr="00380CC8">
              <w:rPr>
                <w:sz w:val="20"/>
                <w:szCs w:val="20"/>
              </w:rPr>
              <w:instrText xml:space="preserve"> ADDIN ZOTERO_ITEM CSL_CITATION {"citationID":"SEfsjMJj","properties":{"formattedCitation":"(Washburn et\\uc0\\u160{}al., 1993)","plainCitation":"(Washburn et al., 1993)","noteIndex":0},"citationItems":[{"id":5839,"uris":["http://zotero.org/users/11289529/items/JVJDPABR"],"itemData":{"id":5839,"type":"article-journal","container-title":"Journal of clinical epidemiology","issue":"2","note":"publisher: Elsevier","page":"153–162","title":"The Physical Activity Scale for the Elderly (PASE): development and evaluation","volume":"46","author":[{"family":"Washburn","given":"Richard A"},{"family":"Smith","given":"Kevin W"},{"family":"Jette","given":"Alan M"},{"family":"Janney","given":"Carol A"}],"issued":{"date-parts":[["1993"]]}}}],"schema":"https://github.com/citation-style-language/schema/raw/master/csl-citation.json"} </w:instrText>
            </w:r>
            <w:r w:rsidRPr="00380CC8">
              <w:rPr>
                <w:sz w:val="20"/>
                <w:szCs w:val="20"/>
              </w:rPr>
              <w:fldChar w:fldCharType="separate"/>
            </w:r>
            <w:r w:rsidRPr="00380CC8">
              <w:rPr>
                <w:rFonts w:ascii="Calibri" w:hAnsi="Calibri" w:cs="Calibri"/>
                <w:sz w:val="20"/>
              </w:rPr>
              <w:t>(</w:t>
            </w:r>
            <w:r w:rsidR="00860130" w:rsidRPr="009B5730">
              <w:rPr>
                <w:sz w:val="20"/>
                <w:szCs w:val="20"/>
              </w:rPr>
              <w:fldChar w:fldCharType="begin"/>
            </w:r>
            <w:r w:rsidR="00860130">
              <w:rPr>
                <w:sz w:val="20"/>
                <w:szCs w:val="20"/>
              </w:rPr>
              <w:instrText xml:space="preserve"> ADDIN ZOTERO_ITEM CSL_CITATION {"citationID":"QSOhCQQ5","properties":{"formattedCitation":"(Curcio et\\uc0\\u160{}al., 2019; NERI, 1991; Washburn et\\uc0\\u160{}al., 1993)","plainCitation":"(Curcio et al., 2019; NERI, 1991; Washburn et al., 1993)","noteIndex":0},"citationItems":[{"id":13310,"uris":["http://zotero.org/users/11289529/items/886MF8UX"],"itemData":{"id":13310,"type":"article-journal","abstract":"BACKGROUND AND PURPOSE: Sarcopenia, a loss of muscle mass and strength accompanying aging, is common in older adults who are not physically active. Nevertheless, the association between physical activity and sarcopenia has not been extensively studied. Therefore, we examined the relationship of both muscle mass and muscle strength with physical activity as quantified using the Physical Activity Scale for Elderly (PASE).\nMETHODS: PASE score, muscle mass by bioimpendiometry, and muscle strength by handgrip were evaluated in a cohort study of 420 older adult participants (mean age 82.4 [5.9] years), admitted to the Comprehensive Geriatric Assessment Center. Sarcopenia was assessed as indicated in the European Working Group on Sarcopenia in Older People (EWGSOP) consensus.\nRESULTS: PASE score was lower in sarcopenic (40.2 [89.0]) than in non-sarcopenic (92.0 [52.4]) older adults (P &lt; .001). Curvilinear regression analysis demonstrated that PASE score is related with muscle mass (R = 0.63; P &lt; .001) and strength (R = 0.51; P &lt; .001).\nCONCLUSIONS: The present study indicates that PASE score is curvilinearly related to muscle mass and strength and that low PASE score identifies sarcopenic noninstitutionalized older adults. This evidence suggests that PASE score evaluated together with muscle mass and strength may identify older adults at high risk of sarcopenia.","container-title":"Journal of Geriatric Physical Therapy (2001)","DOI":"10.1519/JPT.0000000000000139","ISSN":"2152-0895","issue":"3","journalAbbreviation":"J Geriatr Phys Ther","language":"eng","note":"PMID: 28786911","page":"130-135","source":"PubMed","title":"Physical Activity Scale for the Elderly (PASE) Score Is Related to Sarcopenia in Noninstitutionalized Older Adults","volume":"42","author":[{"family":"Curcio","given":"Francesco"},{"family":"Liguori","given":"Ilaria"},{"family":"Cellulare","given":"Michele"},{"family":"Sasso","given":"Giuseppe"},{"family":"Della-Morte","given":"David"},{"family":"Gargiulo","given":"Gaetano"},{"family":"Testa","given":"Gianluca"},{"family":"Cacciatore","given":"Francesco"},{"family":"Bonaduce","given":"Domenico"},{"family":"Abete","given":"Pasquale"}],"issued":{"date-parts":[["2019"]]}}},{"id":13309,"uris":["http://zotero.org/users/11289529/items/JV43C4DV"],"itemData":{"id":13309,"type":"document","publisher":"New England Research Institutes Watertown, MA","title":"PASE: Physical Activity Scale for the Elderly: Administration and Scoring Instruction Manual","author":[{"family":"NERI","given":""}],"issued":{"date-parts":[["1991"]]}}},{"id":5839,"uris":["http://zotero.org/users/11289529/items/JVJDPABR"],"itemData":{"id":5839,"type":"article-journal","container-title":"Journal of clinical epidemiology","issue":"2","note":"publisher: Elsevier","page":"153–162","title":"The Physical Activity Scale for the Elderly (PASE): development and evaluation","volume":"46","author":[{"family":"Washburn","given":"Richard A"},{"family":"Smith","given":"Kevin W"},{"family":"Jette","given":"Alan M"},{"family":"Janney","given":"Carol A"}],"issued":{"date-parts":[["1993"]]}}}],"schema":"https://github.com/citation-style-language/schema/raw/master/csl-citation.json"} </w:instrText>
            </w:r>
            <w:r w:rsidR="00860130" w:rsidRPr="009B5730">
              <w:rPr>
                <w:sz w:val="20"/>
                <w:szCs w:val="20"/>
              </w:rPr>
              <w:fldChar w:fldCharType="separate"/>
            </w:r>
            <w:r w:rsidR="00860130" w:rsidRPr="00BA29E0">
              <w:rPr>
                <w:rFonts w:ascii="Calibri" w:hAnsi="Calibri" w:cs="Calibri"/>
                <w:sz w:val="20"/>
              </w:rPr>
              <w:t>Curcio et al., 2019; NERI, 1991; Washburn et al., 1993)</w:t>
            </w:r>
            <w:r w:rsidR="00860130" w:rsidRPr="009B5730">
              <w:rPr>
                <w:sz w:val="20"/>
                <w:szCs w:val="20"/>
              </w:rPr>
              <w:fldChar w:fldCharType="end"/>
            </w:r>
            <w:r w:rsidRPr="00380CC8">
              <w:rPr>
                <w:sz w:val="20"/>
                <w:szCs w:val="20"/>
              </w:rPr>
              <w:fldChar w:fldCharType="end"/>
            </w:r>
          </w:p>
        </w:tc>
      </w:tr>
      <w:tr w:rsidR="00CF2096" w:rsidRPr="00380CC8" w14:paraId="2BE1BC81" w14:textId="77777777" w:rsidTr="00B70E79">
        <w:trPr>
          <w:jc w:val="center"/>
        </w:trPr>
        <w:tc>
          <w:tcPr>
            <w:tcW w:w="1101" w:type="dxa"/>
            <w:vMerge/>
            <w:vAlign w:val="center"/>
          </w:tcPr>
          <w:p w14:paraId="2EC784FD" w14:textId="77777777" w:rsidR="00CF2096" w:rsidRPr="00380CC8" w:rsidRDefault="00CF2096" w:rsidP="00CF2096">
            <w:pPr>
              <w:widowControl w:val="0"/>
              <w:pBdr>
                <w:top w:val="nil"/>
                <w:left w:val="nil"/>
                <w:bottom w:val="nil"/>
                <w:right w:val="nil"/>
                <w:between w:val="nil"/>
              </w:pBdr>
              <w:spacing w:before="0" w:after="0" w:line="276" w:lineRule="auto"/>
              <w:jc w:val="left"/>
              <w:rPr>
                <w:sz w:val="20"/>
                <w:szCs w:val="20"/>
              </w:rPr>
            </w:pPr>
          </w:p>
        </w:tc>
        <w:tc>
          <w:tcPr>
            <w:tcW w:w="1955" w:type="dxa"/>
            <w:shd w:val="clear" w:color="auto" w:fill="auto"/>
            <w:vAlign w:val="center"/>
          </w:tcPr>
          <w:p w14:paraId="3745BBF2" w14:textId="3017908D" w:rsidR="00CF2096" w:rsidRPr="00380CC8" w:rsidRDefault="00CF2096" w:rsidP="00CF2096">
            <w:pPr>
              <w:jc w:val="left"/>
              <w:rPr>
                <w:sz w:val="20"/>
                <w:szCs w:val="20"/>
              </w:rPr>
            </w:pPr>
            <w:r w:rsidRPr="00C540B4">
              <w:rPr>
                <w:sz w:val="20"/>
                <w:szCs w:val="20"/>
              </w:rPr>
              <w:t>Physical Activity Level (PAL)</w:t>
            </w:r>
          </w:p>
        </w:tc>
        <w:tc>
          <w:tcPr>
            <w:tcW w:w="18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4E5529" w14:textId="04104AE6" w:rsidR="00CF2096" w:rsidRPr="00380CC8" w:rsidRDefault="0099518D" w:rsidP="00CF2096">
            <w:pPr>
              <w:jc w:val="left"/>
              <w:rPr>
                <w:sz w:val="20"/>
                <w:szCs w:val="20"/>
              </w:rPr>
            </w:pPr>
            <w:r w:rsidRPr="0099518D">
              <w:rPr>
                <w:rFonts w:eastAsia="Arial" w:cstheme="minorHAnsi"/>
                <w:sz w:val="20"/>
                <w:szCs w:val="20"/>
              </w:rPr>
              <w:t>To</w:t>
            </w:r>
            <w:r w:rsidR="00C25139" w:rsidRPr="0099518D">
              <w:rPr>
                <w:rFonts w:eastAsia="Arial" w:cstheme="minorHAnsi"/>
                <w:sz w:val="20"/>
                <w:szCs w:val="20"/>
              </w:rPr>
              <w:t xml:space="preserve"> d</w:t>
            </w:r>
            <w:r w:rsidR="00CF2096" w:rsidRPr="0099518D">
              <w:rPr>
                <w:rFonts w:eastAsia="Arial" w:cstheme="minorHAnsi"/>
                <w:sz w:val="20"/>
                <w:szCs w:val="20"/>
              </w:rPr>
              <w:t>etermine</w:t>
            </w:r>
            <w:r>
              <w:rPr>
                <w:rFonts w:eastAsia="Arial" w:cstheme="minorHAnsi"/>
                <w:sz w:val="20"/>
                <w:szCs w:val="20"/>
              </w:rPr>
              <w:t xml:space="preserve"> the level of </w:t>
            </w:r>
            <w:r w:rsidR="00C4497D">
              <w:rPr>
                <w:rFonts w:eastAsia="Arial" w:cstheme="minorHAnsi"/>
                <w:sz w:val="20"/>
                <w:szCs w:val="20"/>
              </w:rPr>
              <w:t xml:space="preserve">physical </w:t>
            </w:r>
            <w:r>
              <w:rPr>
                <w:rFonts w:eastAsia="Arial" w:cstheme="minorHAnsi"/>
                <w:sz w:val="20"/>
                <w:szCs w:val="20"/>
              </w:rPr>
              <w:t>activity</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C82486" w14:textId="6C6A9E4C" w:rsidR="00CF2096" w:rsidRPr="00380CC8" w:rsidRDefault="00CF2096" w:rsidP="00CF2096">
            <w:pPr>
              <w:spacing w:before="60" w:after="60" w:line="240" w:lineRule="auto"/>
              <w:jc w:val="left"/>
              <w:rPr>
                <w:rFonts w:eastAsia="Arial" w:cstheme="minorHAnsi"/>
                <w:sz w:val="20"/>
                <w:szCs w:val="20"/>
              </w:rPr>
            </w:pPr>
            <w:r w:rsidRPr="00380CC8">
              <w:rPr>
                <w:rFonts w:eastAsia="Arial" w:cstheme="minorHAnsi"/>
                <w:b/>
                <w:bCs/>
                <w:sz w:val="20"/>
                <w:szCs w:val="20"/>
              </w:rPr>
              <w:t>Score</w:t>
            </w:r>
            <w:r w:rsidRPr="00380CC8">
              <w:rPr>
                <w:rFonts w:eastAsia="Arial" w:cstheme="minorHAnsi"/>
                <w:sz w:val="20"/>
                <w:szCs w:val="20"/>
              </w:rPr>
              <w:t xml:space="preserve"> PAL = </w:t>
            </w:r>
            <m:oMath>
              <m:f>
                <m:fPr>
                  <m:ctrlPr>
                    <w:rPr>
                      <w:rFonts w:ascii="Cambria Math" w:eastAsia="Cambria Math" w:hAnsi="Cambria Math" w:cstheme="minorHAnsi"/>
                      <w:sz w:val="20"/>
                      <w:szCs w:val="20"/>
                    </w:rPr>
                  </m:ctrlPr>
                </m:fPr>
                <m:num>
                  <m:r>
                    <w:rPr>
                      <w:rFonts w:ascii="Cambria Math" w:eastAsia="Cambria Math" w:hAnsi="Cambria Math" w:cstheme="minorHAnsi"/>
                      <w:sz w:val="20"/>
                      <w:szCs w:val="20"/>
                    </w:rPr>
                    <m:t>Total energy required in 24</m:t>
                  </m:r>
                  <m:r>
                    <w:rPr>
                      <w:rFonts w:ascii="Cambria Math" w:eastAsia="Cambria Math" w:hAnsi="Cambria Math" w:cstheme="minorHAnsi"/>
                      <w:sz w:val="20"/>
                      <w:szCs w:val="20"/>
                    </w:rPr>
                    <m:t>h</m:t>
                  </m:r>
                </m:num>
                <m:den>
                  <m:r>
                    <w:rPr>
                      <w:rFonts w:ascii="Cambria Math" w:eastAsia="Cambria Math" w:hAnsi="Cambria Math" w:cstheme="minorHAnsi"/>
                      <w:sz w:val="20"/>
                      <w:szCs w:val="20"/>
                    </w:rPr>
                    <m:t>Basal metabolic rate</m:t>
                  </m:r>
                </m:den>
              </m:f>
            </m:oMath>
          </w:p>
          <w:p w14:paraId="0D042400" w14:textId="7E6CE657" w:rsidR="00CF2096" w:rsidRPr="00960556" w:rsidRDefault="00CF2096" w:rsidP="00CF2096">
            <w:pPr>
              <w:spacing w:before="60" w:after="60" w:line="240" w:lineRule="auto"/>
              <w:jc w:val="left"/>
              <w:rPr>
                <w:rFonts w:eastAsia="Arial" w:cstheme="minorHAnsi"/>
                <w:sz w:val="20"/>
                <w:szCs w:val="20"/>
              </w:rPr>
            </w:pPr>
            <w:r w:rsidRPr="00380CC8">
              <w:rPr>
                <w:rFonts w:eastAsia="Arial" w:cstheme="minorHAnsi"/>
                <w:sz w:val="20"/>
                <w:szCs w:val="20"/>
              </w:rPr>
              <w:t>&lt; 1.4: inactive</w:t>
            </w:r>
            <w:r w:rsidR="00286659">
              <w:rPr>
                <w:rFonts w:eastAsia="Arial" w:cstheme="minorHAnsi"/>
                <w:sz w:val="20"/>
                <w:szCs w:val="20"/>
              </w:rPr>
              <w:t xml:space="preserve">                         </w:t>
            </w:r>
            <w:r w:rsidRPr="00380CC8">
              <w:rPr>
                <w:rFonts w:eastAsia="Arial" w:cstheme="minorHAnsi"/>
                <w:sz w:val="20"/>
                <w:szCs w:val="20"/>
              </w:rPr>
              <w:t>1.4-1.65: sedentary</w:t>
            </w:r>
            <w:r w:rsidR="00286659">
              <w:rPr>
                <w:rFonts w:eastAsia="Arial" w:cstheme="minorHAnsi"/>
                <w:sz w:val="20"/>
                <w:szCs w:val="20"/>
              </w:rPr>
              <w:t xml:space="preserve">            </w:t>
            </w:r>
            <w:r w:rsidRPr="00380CC8">
              <w:rPr>
                <w:rFonts w:eastAsia="Arial" w:cstheme="minorHAnsi"/>
                <w:sz w:val="20"/>
                <w:szCs w:val="20"/>
              </w:rPr>
              <w:t>1.6</w:t>
            </w:r>
            <w:r>
              <w:rPr>
                <w:rFonts w:eastAsia="Arial" w:cstheme="minorHAnsi"/>
                <w:sz w:val="20"/>
                <w:szCs w:val="20"/>
              </w:rPr>
              <w:t xml:space="preserve"> - </w:t>
            </w:r>
            <w:r w:rsidRPr="00380CC8">
              <w:rPr>
                <w:rFonts w:eastAsia="Arial" w:cstheme="minorHAnsi"/>
                <w:sz w:val="20"/>
                <w:szCs w:val="20"/>
              </w:rPr>
              <w:t xml:space="preserve">2.0: </w:t>
            </w:r>
            <w:r w:rsidR="00C4497D">
              <w:rPr>
                <w:rFonts w:eastAsia="Arial" w:cstheme="minorHAnsi"/>
                <w:sz w:val="20"/>
                <w:szCs w:val="20"/>
              </w:rPr>
              <w:t>s</w:t>
            </w:r>
            <w:r w:rsidRPr="00380CC8">
              <w:rPr>
                <w:rFonts w:eastAsia="Arial" w:cstheme="minorHAnsi"/>
                <w:sz w:val="20"/>
                <w:szCs w:val="20"/>
              </w:rPr>
              <w:t>lightly active</w:t>
            </w:r>
            <w:r w:rsidR="00286659">
              <w:rPr>
                <w:rFonts w:eastAsia="Arial" w:cstheme="minorHAnsi"/>
                <w:sz w:val="20"/>
                <w:szCs w:val="20"/>
              </w:rPr>
              <w:t xml:space="preserve">   </w:t>
            </w:r>
            <w:r w:rsidRPr="00380CC8">
              <w:rPr>
                <w:rFonts w:eastAsia="Arial" w:cstheme="minorHAnsi"/>
                <w:sz w:val="20"/>
                <w:szCs w:val="20"/>
              </w:rPr>
              <w:t>2.0</w:t>
            </w:r>
            <w:r>
              <w:rPr>
                <w:rFonts w:eastAsia="Arial" w:cstheme="minorHAnsi"/>
                <w:sz w:val="20"/>
                <w:szCs w:val="20"/>
              </w:rPr>
              <w:t xml:space="preserve"> - </w:t>
            </w:r>
            <w:r w:rsidRPr="00380CC8">
              <w:rPr>
                <w:rFonts w:eastAsia="Arial" w:cstheme="minorHAnsi"/>
                <w:sz w:val="20"/>
                <w:szCs w:val="20"/>
              </w:rPr>
              <w:t>2.4: highly active</w:t>
            </w:r>
            <w:r w:rsidR="00286659">
              <w:rPr>
                <w:rFonts w:eastAsia="Arial" w:cstheme="minorHAnsi"/>
                <w:sz w:val="20"/>
                <w:szCs w:val="20"/>
              </w:rPr>
              <w:t xml:space="preserve">              </w:t>
            </w:r>
            <w:r w:rsidRPr="00380CC8">
              <w:rPr>
                <w:rFonts w:eastAsia="Arial" w:cstheme="minorHAnsi"/>
                <w:sz w:val="20"/>
                <w:szCs w:val="20"/>
              </w:rPr>
              <w:t>&gt; 2.4: extremely active</w:t>
            </w:r>
          </w:p>
        </w:tc>
        <w:tc>
          <w:tcPr>
            <w:tcW w:w="1519" w:type="dxa"/>
            <w:vAlign w:val="center"/>
          </w:tcPr>
          <w:p w14:paraId="09480B2F" w14:textId="6446D91D" w:rsidR="00CF2096" w:rsidRPr="00380CC8" w:rsidRDefault="00CF2096" w:rsidP="00CF2096">
            <w:pPr>
              <w:jc w:val="left"/>
              <w:rPr>
                <w:sz w:val="20"/>
                <w:szCs w:val="20"/>
              </w:rPr>
            </w:pPr>
            <w:r w:rsidRPr="00380CC8">
              <w:rPr>
                <w:sz w:val="20"/>
                <w:szCs w:val="20"/>
              </w:rPr>
              <w:fldChar w:fldCharType="begin"/>
            </w:r>
            <w:r w:rsidRPr="00380CC8">
              <w:rPr>
                <w:sz w:val="20"/>
                <w:szCs w:val="20"/>
              </w:rPr>
              <w:instrText xml:space="preserve"> ADDIN ZOTERO_ITEM CSL_CITATION {"citationID":"H1Mm0VQB","properties":{"formattedCitation":"(James &amp; Schofield, 1990)","plainCitation":"(James &amp; Schofield, 1990)","noteIndex":0},"citationItems":[{"id":144,"uris":["http://zotero.org/users/11289529/items/8NWQQQW8"],"itemData":{"id":144,"type":"book","language":"fr","publisher":"Oxford Uni-versity Press","title":"Human energy requirements. A manual for planners and nutritionists","author":[{"family":"James","given":"W.P.T."},{"family":"Schofield","given":"E.C."}],"issued":{"date-parts":[["1990"]]}}}],"schema":"https://github.com/citation-style-language/schema/raw/master/csl-citation.json"} </w:instrText>
            </w:r>
            <w:r w:rsidRPr="00380CC8">
              <w:rPr>
                <w:sz w:val="20"/>
                <w:szCs w:val="20"/>
              </w:rPr>
              <w:fldChar w:fldCharType="separate"/>
            </w:r>
            <w:r w:rsidRPr="00380CC8">
              <w:rPr>
                <w:rFonts w:ascii="Calibri" w:hAnsi="Calibri" w:cs="Calibri"/>
                <w:sz w:val="20"/>
              </w:rPr>
              <w:t>(James &amp; Schofield, 1990)</w:t>
            </w:r>
            <w:r w:rsidRPr="00380CC8">
              <w:rPr>
                <w:sz w:val="20"/>
                <w:szCs w:val="20"/>
              </w:rPr>
              <w:fldChar w:fldCharType="end"/>
            </w:r>
          </w:p>
        </w:tc>
      </w:tr>
      <w:tr w:rsidR="00CF2096" w:rsidRPr="00380CC8" w14:paraId="1A3802A6" w14:textId="77777777" w:rsidTr="00B70E79">
        <w:trPr>
          <w:jc w:val="center"/>
        </w:trPr>
        <w:tc>
          <w:tcPr>
            <w:tcW w:w="1101" w:type="dxa"/>
            <w:vMerge w:val="restart"/>
            <w:vAlign w:val="center"/>
          </w:tcPr>
          <w:p w14:paraId="0E095DB5" w14:textId="77777777" w:rsidR="00CF2096" w:rsidRPr="00380CC8" w:rsidRDefault="00CF2096" w:rsidP="00CF2096">
            <w:pPr>
              <w:jc w:val="left"/>
              <w:rPr>
                <w:b/>
                <w:sz w:val="20"/>
                <w:szCs w:val="20"/>
              </w:rPr>
            </w:pPr>
            <w:r w:rsidRPr="00380CC8">
              <w:rPr>
                <w:b/>
                <w:sz w:val="20"/>
                <w:szCs w:val="20"/>
              </w:rPr>
              <w:t>Sleep Quality</w:t>
            </w:r>
          </w:p>
        </w:tc>
        <w:tc>
          <w:tcPr>
            <w:tcW w:w="1955" w:type="dxa"/>
            <w:shd w:val="clear" w:color="auto" w:fill="auto"/>
            <w:vAlign w:val="center"/>
          </w:tcPr>
          <w:p w14:paraId="185CAF1D" w14:textId="77777777" w:rsidR="00CF2096" w:rsidRPr="00380CC8" w:rsidRDefault="00CF2096" w:rsidP="00CF2096">
            <w:pPr>
              <w:jc w:val="left"/>
              <w:rPr>
                <w:sz w:val="20"/>
                <w:szCs w:val="20"/>
              </w:rPr>
            </w:pPr>
            <w:r w:rsidRPr="00380CC8">
              <w:rPr>
                <w:sz w:val="20"/>
                <w:szCs w:val="20"/>
              </w:rPr>
              <w:t>Epworth Somnolence Scale (ESS)</w:t>
            </w:r>
          </w:p>
        </w:tc>
        <w:tc>
          <w:tcPr>
            <w:tcW w:w="1872" w:type="dxa"/>
            <w:tcBorders>
              <w:top w:val="single" w:sz="4" w:space="0" w:color="000000"/>
              <w:left w:val="single" w:sz="4" w:space="0" w:color="000000"/>
              <w:right w:val="single" w:sz="4" w:space="0" w:color="000000"/>
            </w:tcBorders>
            <w:shd w:val="clear" w:color="auto" w:fill="auto"/>
            <w:vAlign w:val="center"/>
          </w:tcPr>
          <w:p w14:paraId="3488E400" w14:textId="4C555B5E" w:rsidR="00CF2096" w:rsidRPr="00380CC8" w:rsidRDefault="00420992" w:rsidP="00CF2096">
            <w:pPr>
              <w:jc w:val="left"/>
              <w:rPr>
                <w:sz w:val="20"/>
                <w:szCs w:val="20"/>
                <w:highlight w:val="yellow"/>
              </w:rPr>
            </w:pPr>
            <w:r>
              <w:rPr>
                <w:rFonts w:eastAsia="Arial" w:cstheme="minorHAnsi"/>
                <w:sz w:val="20"/>
                <w:szCs w:val="20"/>
              </w:rPr>
              <w:t xml:space="preserve">To </w:t>
            </w:r>
            <w:r w:rsidR="002D4546">
              <w:rPr>
                <w:rFonts w:eastAsia="Arial" w:cstheme="minorHAnsi"/>
                <w:sz w:val="20"/>
                <w:szCs w:val="20"/>
              </w:rPr>
              <w:t>m</w:t>
            </w:r>
            <w:r w:rsidR="00CF2096" w:rsidRPr="002B0C07">
              <w:rPr>
                <w:rFonts w:eastAsia="Arial" w:cstheme="minorHAnsi"/>
                <w:sz w:val="20"/>
                <w:szCs w:val="20"/>
              </w:rPr>
              <w:t>easure</w:t>
            </w:r>
            <w:r>
              <w:rPr>
                <w:rFonts w:eastAsia="Arial" w:cstheme="minorHAnsi"/>
                <w:sz w:val="20"/>
                <w:szCs w:val="20"/>
              </w:rPr>
              <w:t xml:space="preserve"> the</w:t>
            </w:r>
            <w:r w:rsidR="00CF2096" w:rsidRPr="002B0C07">
              <w:rPr>
                <w:rFonts w:eastAsia="Arial" w:cstheme="minorHAnsi"/>
                <w:sz w:val="20"/>
                <w:szCs w:val="20"/>
              </w:rPr>
              <w:t xml:space="preserve"> general level of daytime sleepiness</w:t>
            </w:r>
            <w:r w:rsidR="00CF2096">
              <w:rPr>
                <w:rFonts w:eastAsia="Arial" w:cstheme="minorHAnsi"/>
                <w:sz w:val="20"/>
                <w:szCs w:val="20"/>
              </w:rPr>
              <w:t>.</w:t>
            </w:r>
          </w:p>
        </w:tc>
        <w:tc>
          <w:tcPr>
            <w:tcW w:w="2273" w:type="dxa"/>
            <w:tcBorders>
              <w:top w:val="single" w:sz="4" w:space="0" w:color="000000"/>
              <w:left w:val="single" w:sz="4" w:space="0" w:color="000000"/>
              <w:right w:val="single" w:sz="4" w:space="0" w:color="000000"/>
            </w:tcBorders>
            <w:shd w:val="clear" w:color="auto" w:fill="auto"/>
            <w:vAlign w:val="center"/>
          </w:tcPr>
          <w:p w14:paraId="15AA289D" w14:textId="4FDE4FDA" w:rsidR="00CF2096" w:rsidRPr="00380CC8" w:rsidRDefault="00CF2096" w:rsidP="00CF2096">
            <w:pPr>
              <w:jc w:val="left"/>
              <w:rPr>
                <w:sz w:val="20"/>
                <w:szCs w:val="20"/>
              </w:rPr>
            </w:pPr>
            <w:r w:rsidRPr="00380CC8">
              <w:rPr>
                <w:b/>
                <w:bCs/>
                <w:sz w:val="20"/>
                <w:szCs w:val="20"/>
              </w:rPr>
              <w:t xml:space="preserve">Score </w:t>
            </w:r>
            <w:r w:rsidRPr="00380CC8">
              <w:rPr>
                <w:sz w:val="20"/>
                <w:szCs w:val="20"/>
              </w:rPr>
              <w:t>[0-24]</w:t>
            </w:r>
          </w:p>
          <w:p w14:paraId="7522397B" w14:textId="6D1D1E34" w:rsidR="00CF2096" w:rsidRPr="00380CC8" w:rsidRDefault="00CF2096" w:rsidP="00CF2096">
            <w:pPr>
              <w:jc w:val="left"/>
              <w:rPr>
                <w:sz w:val="20"/>
                <w:szCs w:val="20"/>
              </w:rPr>
            </w:pPr>
            <w:r w:rsidRPr="002B0C07">
              <w:rPr>
                <w:sz w:val="20"/>
                <w:szCs w:val="20"/>
              </w:rPr>
              <w:t>0–1</w:t>
            </w:r>
            <w:r>
              <w:rPr>
                <w:sz w:val="20"/>
                <w:szCs w:val="20"/>
              </w:rPr>
              <w:t xml:space="preserve">0: </w:t>
            </w:r>
            <w:r w:rsidR="00C4497D">
              <w:rPr>
                <w:sz w:val="20"/>
                <w:szCs w:val="20"/>
              </w:rPr>
              <w:t>n</w:t>
            </w:r>
            <w:r w:rsidRPr="002B0C07">
              <w:rPr>
                <w:sz w:val="20"/>
                <w:szCs w:val="20"/>
              </w:rPr>
              <w:t xml:space="preserve">ormal range </w:t>
            </w:r>
            <w:r>
              <w:rPr>
                <w:sz w:val="20"/>
                <w:szCs w:val="20"/>
              </w:rPr>
              <w:t xml:space="preserve">       </w:t>
            </w:r>
            <w:r w:rsidRPr="002B0C07">
              <w:rPr>
                <w:sz w:val="20"/>
                <w:szCs w:val="20"/>
              </w:rPr>
              <w:t>11–1</w:t>
            </w:r>
            <w:r>
              <w:rPr>
                <w:sz w:val="20"/>
                <w:szCs w:val="20"/>
              </w:rPr>
              <w:t xml:space="preserve">4: </w:t>
            </w:r>
            <w:r w:rsidR="00C4497D">
              <w:rPr>
                <w:sz w:val="20"/>
                <w:szCs w:val="20"/>
              </w:rPr>
              <w:t>m</w:t>
            </w:r>
            <w:r w:rsidRPr="002B0C07">
              <w:rPr>
                <w:sz w:val="20"/>
                <w:szCs w:val="20"/>
              </w:rPr>
              <w:t>ild sleepiness</w:t>
            </w:r>
            <w:r>
              <w:rPr>
                <w:sz w:val="20"/>
                <w:szCs w:val="20"/>
              </w:rPr>
              <w:t xml:space="preserve">       </w:t>
            </w:r>
            <w:r w:rsidRPr="002B0C07">
              <w:rPr>
                <w:sz w:val="20"/>
                <w:szCs w:val="20"/>
              </w:rPr>
              <w:t>15–17</w:t>
            </w:r>
            <w:r>
              <w:rPr>
                <w:sz w:val="20"/>
                <w:szCs w:val="20"/>
              </w:rPr>
              <w:t xml:space="preserve">: </w:t>
            </w:r>
            <w:r w:rsidR="00C4497D">
              <w:rPr>
                <w:sz w:val="20"/>
                <w:szCs w:val="20"/>
              </w:rPr>
              <w:t>m</w:t>
            </w:r>
            <w:r w:rsidRPr="002B0C07">
              <w:rPr>
                <w:sz w:val="20"/>
                <w:szCs w:val="20"/>
              </w:rPr>
              <w:t>oderate</w:t>
            </w:r>
            <w:r>
              <w:rPr>
                <w:sz w:val="20"/>
                <w:szCs w:val="20"/>
              </w:rPr>
              <w:t xml:space="preserve"> </w:t>
            </w:r>
            <w:r w:rsidRPr="002B0C07">
              <w:rPr>
                <w:sz w:val="20"/>
                <w:szCs w:val="20"/>
              </w:rPr>
              <w:t>sleepiness</w:t>
            </w:r>
            <w:r>
              <w:rPr>
                <w:sz w:val="20"/>
                <w:szCs w:val="20"/>
              </w:rPr>
              <w:t xml:space="preserve">                                   </w:t>
            </w:r>
            <w:r w:rsidRPr="002B0C07">
              <w:rPr>
                <w:sz w:val="20"/>
                <w:szCs w:val="20"/>
              </w:rPr>
              <w:t>18 or higher</w:t>
            </w:r>
            <w:r>
              <w:rPr>
                <w:sz w:val="20"/>
                <w:szCs w:val="20"/>
              </w:rPr>
              <w:t xml:space="preserve">: </w:t>
            </w:r>
            <w:r w:rsidR="00C4497D">
              <w:rPr>
                <w:sz w:val="20"/>
                <w:szCs w:val="20"/>
              </w:rPr>
              <w:t>s</w:t>
            </w:r>
            <w:r w:rsidRPr="002B0C07">
              <w:rPr>
                <w:sz w:val="20"/>
                <w:szCs w:val="20"/>
              </w:rPr>
              <w:t>evere sleepiness</w:t>
            </w:r>
          </w:p>
        </w:tc>
        <w:tc>
          <w:tcPr>
            <w:tcW w:w="1519" w:type="dxa"/>
            <w:vAlign w:val="center"/>
          </w:tcPr>
          <w:p w14:paraId="36B6B484" w14:textId="493CED9A" w:rsidR="00CF2096" w:rsidRPr="00380CC8" w:rsidRDefault="00CF2096" w:rsidP="00CF2096">
            <w:pPr>
              <w:jc w:val="left"/>
              <w:rPr>
                <w:sz w:val="20"/>
                <w:szCs w:val="20"/>
              </w:rPr>
            </w:pPr>
            <w:r w:rsidRPr="00380CC8">
              <w:rPr>
                <w:sz w:val="20"/>
                <w:szCs w:val="20"/>
              </w:rPr>
              <w:fldChar w:fldCharType="begin"/>
            </w:r>
            <w:r>
              <w:rPr>
                <w:sz w:val="20"/>
                <w:szCs w:val="20"/>
              </w:rPr>
              <w:instrText xml:space="preserve"> ADDIN ZOTERO_ITEM CSL_CITATION {"citationID":"s9weuKCo","properties":{"formattedCitation":"(Johns, 1991)","plainCitation":"(Johns, 1991)","noteIndex":0},"citationItems":[{"id":"z74I9N1F/U8I8UnrM","uris":["http://zotero.org/users/local/2Qmu2Z8M/items/3FP8ACSN"],"itemData":{"id":152,"type":"article-journal","container-title":"sleep","issue":"6","note":"number: 6\npublisher: Oxford University Press","page":"540–545","title":"A new method for measuring daytime sleepiness: the Epworth sleepiness scale","volume":"14","author":[{"family":"Johns","given":"Murray W"}],"issued":{"date-parts":[["1991"]]}}}],"schema":"https://github.com/citation-style-language/schema/raw/master/csl-citation.json"} </w:instrText>
            </w:r>
            <w:r w:rsidRPr="00380CC8">
              <w:rPr>
                <w:sz w:val="20"/>
                <w:szCs w:val="20"/>
              </w:rPr>
              <w:fldChar w:fldCharType="separate"/>
            </w:r>
            <w:r w:rsidRPr="00380CC8">
              <w:rPr>
                <w:rFonts w:ascii="Calibri" w:hAnsi="Calibri" w:cs="Calibri"/>
                <w:sz w:val="20"/>
              </w:rPr>
              <w:t>(Johns, 1991)</w:t>
            </w:r>
            <w:r w:rsidRPr="00380CC8">
              <w:rPr>
                <w:sz w:val="20"/>
                <w:szCs w:val="20"/>
              </w:rPr>
              <w:fldChar w:fldCharType="end"/>
            </w:r>
          </w:p>
        </w:tc>
      </w:tr>
      <w:tr w:rsidR="00CF2096" w:rsidRPr="00380CC8" w14:paraId="22E540E1" w14:textId="77777777" w:rsidTr="00B70E79">
        <w:trPr>
          <w:jc w:val="center"/>
        </w:trPr>
        <w:tc>
          <w:tcPr>
            <w:tcW w:w="1101" w:type="dxa"/>
            <w:vMerge/>
            <w:vAlign w:val="center"/>
          </w:tcPr>
          <w:p w14:paraId="71CA53D9" w14:textId="77777777" w:rsidR="00CF2096" w:rsidRPr="00380CC8" w:rsidRDefault="00CF2096" w:rsidP="00CF2096">
            <w:pPr>
              <w:widowControl w:val="0"/>
              <w:pBdr>
                <w:top w:val="nil"/>
                <w:left w:val="nil"/>
                <w:bottom w:val="nil"/>
                <w:right w:val="nil"/>
                <w:between w:val="nil"/>
              </w:pBdr>
              <w:spacing w:before="0" w:after="0" w:line="276" w:lineRule="auto"/>
              <w:jc w:val="left"/>
              <w:rPr>
                <w:sz w:val="20"/>
                <w:szCs w:val="20"/>
              </w:rPr>
            </w:pPr>
          </w:p>
        </w:tc>
        <w:tc>
          <w:tcPr>
            <w:tcW w:w="1955" w:type="dxa"/>
            <w:shd w:val="clear" w:color="auto" w:fill="auto"/>
            <w:vAlign w:val="center"/>
          </w:tcPr>
          <w:p w14:paraId="79FF98D9" w14:textId="77777777" w:rsidR="00CF2096" w:rsidRPr="00380CC8" w:rsidRDefault="00CF2096" w:rsidP="00CF2096">
            <w:pPr>
              <w:jc w:val="left"/>
              <w:rPr>
                <w:sz w:val="20"/>
                <w:szCs w:val="20"/>
              </w:rPr>
            </w:pPr>
            <w:r w:rsidRPr="00380CC8">
              <w:rPr>
                <w:sz w:val="20"/>
                <w:szCs w:val="20"/>
              </w:rPr>
              <w:t>Pittsburgh Sleep Quality Index (PSQI)</w:t>
            </w:r>
          </w:p>
        </w:tc>
        <w:tc>
          <w:tcPr>
            <w:tcW w:w="18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75676F" w14:textId="6595F816" w:rsidR="00CF2096" w:rsidRPr="00380CC8" w:rsidRDefault="00420992" w:rsidP="00CF2096">
            <w:pPr>
              <w:jc w:val="left"/>
              <w:rPr>
                <w:sz w:val="20"/>
                <w:szCs w:val="20"/>
              </w:rPr>
            </w:pPr>
            <w:r>
              <w:rPr>
                <w:rFonts w:eastAsia="Arial" w:cstheme="minorHAnsi"/>
                <w:sz w:val="20"/>
                <w:szCs w:val="20"/>
              </w:rPr>
              <w:t xml:space="preserve">To </w:t>
            </w:r>
            <w:r w:rsidR="00B26156">
              <w:rPr>
                <w:rFonts w:eastAsia="Arial" w:cstheme="minorHAnsi"/>
                <w:sz w:val="20"/>
                <w:szCs w:val="20"/>
              </w:rPr>
              <w:t xml:space="preserve">assess </w:t>
            </w:r>
            <w:r w:rsidR="00CF2096" w:rsidRPr="002B0C07">
              <w:rPr>
                <w:rFonts w:eastAsia="Arial" w:cstheme="minorHAnsi"/>
                <w:sz w:val="20"/>
                <w:szCs w:val="20"/>
              </w:rPr>
              <w:t xml:space="preserve">sleep quality and disturbances </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0019CA" w14:textId="5A402693" w:rsidR="00CF2096" w:rsidRPr="00380CC8" w:rsidRDefault="00CF2096" w:rsidP="00CF2096">
            <w:pPr>
              <w:jc w:val="left"/>
              <w:rPr>
                <w:sz w:val="20"/>
                <w:szCs w:val="20"/>
              </w:rPr>
            </w:pPr>
            <w:r w:rsidRPr="00380CC8">
              <w:rPr>
                <w:b/>
                <w:bCs/>
                <w:sz w:val="20"/>
                <w:szCs w:val="20"/>
              </w:rPr>
              <w:t xml:space="preserve">Score </w:t>
            </w:r>
            <w:r w:rsidRPr="00380CC8">
              <w:rPr>
                <w:sz w:val="20"/>
                <w:szCs w:val="20"/>
              </w:rPr>
              <w:t>[0-21]</w:t>
            </w:r>
          </w:p>
          <w:p w14:paraId="5F9A32F9" w14:textId="3396A682" w:rsidR="00CF2096" w:rsidRPr="00380CC8" w:rsidRDefault="00CF2096" w:rsidP="00CF2096">
            <w:pPr>
              <w:jc w:val="left"/>
              <w:rPr>
                <w:sz w:val="20"/>
                <w:szCs w:val="20"/>
              </w:rPr>
            </w:pPr>
            <w:r w:rsidRPr="00AF04CA">
              <w:rPr>
                <w:rFonts w:eastAsia="Arial" w:cstheme="minorHAnsi"/>
                <w:sz w:val="20"/>
                <w:szCs w:val="20"/>
              </w:rPr>
              <w:t>Higher scores indicate lower sleep quality</w:t>
            </w:r>
          </w:p>
        </w:tc>
        <w:tc>
          <w:tcPr>
            <w:tcW w:w="1519" w:type="dxa"/>
            <w:vAlign w:val="center"/>
          </w:tcPr>
          <w:p w14:paraId="5D97C81F" w14:textId="408DC953" w:rsidR="00CF2096" w:rsidRPr="00380CC8" w:rsidRDefault="00CF2096" w:rsidP="00CF2096">
            <w:pPr>
              <w:jc w:val="left"/>
              <w:rPr>
                <w:sz w:val="20"/>
                <w:szCs w:val="20"/>
              </w:rPr>
            </w:pPr>
            <w:r w:rsidRPr="00380CC8">
              <w:rPr>
                <w:sz w:val="20"/>
                <w:szCs w:val="20"/>
              </w:rPr>
              <w:fldChar w:fldCharType="begin"/>
            </w:r>
            <w:r>
              <w:rPr>
                <w:sz w:val="20"/>
                <w:szCs w:val="20"/>
              </w:rPr>
              <w:instrText xml:space="preserve"> ADDIN ZOTERO_ITEM CSL_CITATION {"citationID":"ka8qJbPw","properties":{"unsorted":true,"formattedCitation":"(Wang et\\uc0\\u160{}al., 2022; Buysse et\\uc0\\u160{}al., 1989)","plainCitation":"(Wang et al., 2022; Buysse et al., 1989)","noteIndex":0},"citationItems":[{"id":"z74I9N1F/JrAPFGXo","uris":["http://zotero.org/users/local/2Qmu2Z8M/items/TLPZ7UX4"],"itemData":{"id":456,"type":"article-journal","container-title":"Frontiers in Psychology","page":"4755","title":"Associations between sleep disorders and anxiety in patients with tinnitus: A cross-sectional study","author":[{"family":"Wang","given":"Shenglei"},{"family":"Cha","given":"Xudong"},{"family":"Li","given":"Fengzhen"},{"family":"Li","given":"Tengfei"},{"family":"Wang","given":"Tianyu"},{"family":"Wang","given":"Wenwen"},{"family":"Zhao","given":"Zhengqing"},{"family":"Ye","given":"Xiaofei"},{"family":"Liang","given":"Caiquan"},{"family":"Deng","given":"Yue"},{"literal":"others"}],"issued":{"date-parts":[["2022"]]}}},{"id":"z74I9N1F/P73Dgok2","uris":["http://zotero.org/users/local/2Qmu2Z8M/items/H7LPBV46"],"itemData":{"id":146,"type":"article-journal","container-title":"Psychiatry research","issue":"2","note":"number: 2\npublisher: Elsevier","page":"193–213","title":"The Pittsburgh Sleep Quality Index: a new instrument for psychiatric practice and research","volume":"28","author":[{"family":"Buysse","given":"Daniel J"},{"family":"Reynolds III","given":"Charles F"},{"family":"Monk","given":"Timothy H"},{"family":"Berman","given":"Susan R"},{"family":"Kupfer","given":"David J"}],"issued":{"date-parts":[["1989"]]}}}],"schema":"https://github.com/citation-style-language/schema/raw/master/csl-citation.json"} </w:instrText>
            </w:r>
            <w:r w:rsidRPr="00380CC8">
              <w:rPr>
                <w:sz w:val="20"/>
                <w:szCs w:val="20"/>
              </w:rPr>
              <w:fldChar w:fldCharType="separate"/>
            </w:r>
            <w:r w:rsidRPr="00380CC8">
              <w:rPr>
                <w:rFonts w:ascii="Calibri" w:hAnsi="Calibri" w:cs="Calibri"/>
                <w:sz w:val="20"/>
                <w:szCs w:val="24"/>
              </w:rPr>
              <w:t>(Wang et al., 2022; Buysse et al., 1989)</w:t>
            </w:r>
            <w:r w:rsidRPr="00380CC8">
              <w:rPr>
                <w:sz w:val="20"/>
                <w:szCs w:val="20"/>
              </w:rPr>
              <w:fldChar w:fldCharType="end"/>
            </w:r>
          </w:p>
        </w:tc>
      </w:tr>
      <w:tr w:rsidR="00CF2096" w:rsidRPr="00BF31EA" w14:paraId="188617DD" w14:textId="77777777" w:rsidTr="00B70E79">
        <w:trPr>
          <w:jc w:val="center"/>
        </w:trPr>
        <w:tc>
          <w:tcPr>
            <w:tcW w:w="1101" w:type="dxa"/>
            <w:vAlign w:val="center"/>
          </w:tcPr>
          <w:p w14:paraId="4FF6B5A1" w14:textId="77777777" w:rsidR="00CF2096" w:rsidRPr="00380CC8" w:rsidRDefault="00CF2096" w:rsidP="00CF2096">
            <w:pPr>
              <w:jc w:val="left"/>
              <w:rPr>
                <w:b/>
                <w:sz w:val="20"/>
                <w:szCs w:val="20"/>
              </w:rPr>
            </w:pPr>
            <w:r w:rsidRPr="00380CC8">
              <w:rPr>
                <w:b/>
                <w:sz w:val="20"/>
                <w:szCs w:val="20"/>
              </w:rPr>
              <w:t>Nutrition</w:t>
            </w:r>
          </w:p>
        </w:tc>
        <w:tc>
          <w:tcPr>
            <w:tcW w:w="1955" w:type="dxa"/>
            <w:vAlign w:val="center"/>
          </w:tcPr>
          <w:p w14:paraId="46A2BCAD" w14:textId="77777777" w:rsidR="00CF2096" w:rsidRPr="00380CC8" w:rsidRDefault="00CF2096" w:rsidP="00CF2096">
            <w:pPr>
              <w:jc w:val="left"/>
              <w:rPr>
                <w:sz w:val="20"/>
                <w:szCs w:val="20"/>
              </w:rPr>
            </w:pPr>
            <w:r w:rsidRPr="00380CC8">
              <w:rPr>
                <w:sz w:val="20"/>
                <w:szCs w:val="20"/>
              </w:rPr>
              <w:t>Mediterranean Diet Adherence Screener (MEDAS)</w:t>
            </w:r>
          </w:p>
        </w:tc>
        <w:tc>
          <w:tcPr>
            <w:tcW w:w="1872" w:type="dxa"/>
            <w:tcBorders>
              <w:top w:val="single" w:sz="4" w:space="0" w:color="000000"/>
              <w:left w:val="single" w:sz="4" w:space="0" w:color="000000"/>
              <w:bottom w:val="single" w:sz="4" w:space="0" w:color="000000"/>
              <w:right w:val="single" w:sz="4" w:space="0" w:color="000000"/>
            </w:tcBorders>
            <w:vAlign w:val="center"/>
          </w:tcPr>
          <w:p w14:paraId="08956882" w14:textId="5B7FB1FE" w:rsidR="00CF2096" w:rsidRPr="00380CC8" w:rsidRDefault="00420992" w:rsidP="00CF2096">
            <w:pPr>
              <w:jc w:val="left"/>
              <w:rPr>
                <w:sz w:val="20"/>
                <w:szCs w:val="20"/>
              </w:rPr>
            </w:pPr>
            <w:r>
              <w:rPr>
                <w:rFonts w:eastAsia="Arial" w:cstheme="minorHAnsi"/>
                <w:sz w:val="20"/>
                <w:szCs w:val="20"/>
              </w:rPr>
              <w:t xml:space="preserve">To </w:t>
            </w:r>
            <w:r w:rsidR="009A1214">
              <w:rPr>
                <w:rFonts w:eastAsia="Arial" w:cstheme="minorHAnsi"/>
                <w:sz w:val="20"/>
                <w:szCs w:val="20"/>
              </w:rPr>
              <w:t>e</w:t>
            </w:r>
            <w:r w:rsidR="00CF2096" w:rsidRPr="008D15D2">
              <w:rPr>
                <w:rFonts w:eastAsia="Arial" w:cstheme="minorHAnsi"/>
                <w:sz w:val="20"/>
                <w:szCs w:val="20"/>
              </w:rPr>
              <w:t>stimate the adherence to the Mediterranean diet.</w:t>
            </w:r>
          </w:p>
        </w:tc>
        <w:tc>
          <w:tcPr>
            <w:tcW w:w="2273" w:type="dxa"/>
            <w:tcBorders>
              <w:top w:val="single" w:sz="4" w:space="0" w:color="000000"/>
              <w:left w:val="single" w:sz="4" w:space="0" w:color="000000"/>
              <w:bottom w:val="single" w:sz="4" w:space="0" w:color="000000"/>
              <w:right w:val="single" w:sz="4" w:space="0" w:color="000000"/>
            </w:tcBorders>
            <w:vAlign w:val="center"/>
          </w:tcPr>
          <w:p w14:paraId="69318F6D" w14:textId="2B97851A" w:rsidR="00CF2096" w:rsidRPr="00380CC8" w:rsidRDefault="00CF2096" w:rsidP="00CF2096">
            <w:pPr>
              <w:jc w:val="left"/>
              <w:rPr>
                <w:sz w:val="20"/>
                <w:szCs w:val="20"/>
              </w:rPr>
            </w:pPr>
            <w:r w:rsidRPr="00380CC8">
              <w:rPr>
                <w:b/>
                <w:bCs/>
                <w:sz w:val="20"/>
                <w:szCs w:val="20"/>
              </w:rPr>
              <w:t xml:space="preserve">Score </w:t>
            </w:r>
            <w:r w:rsidRPr="00380CC8">
              <w:rPr>
                <w:sz w:val="20"/>
                <w:szCs w:val="20"/>
              </w:rPr>
              <w:t>[0-14]</w:t>
            </w:r>
          </w:p>
          <w:p w14:paraId="269F35B8" w14:textId="357E9967" w:rsidR="00CF2096" w:rsidRPr="00380CC8" w:rsidRDefault="00CF2096" w:rsidP="00CF2096">
            <w:pPr>
              <w:jc w:val="left"/>
              <w:rPr>
                <w:sz w:val="20"/>
                <w:szCs w:val="20"/>
              </w:rPr>
            </w:pPr>
            <w:r>
              <w:rPr>
                <w:rFonts w:eastAsia="Arial" w:cstheme="minorHAnsi"/>
                <w:sz w:val="20"/>
                <w:szCs w:val="20"/>
              </w:rPr>
              <w:t>Higher scores indicate</w:t>
            </w:r>
            <w:r w:rsidRPr="00380CC8">
              <w:rPr>
                <w:rFonts w:eastAsia="Arial" w:cstheme="minorHAnsi"/>
                <w:sz w:val="20"/>
                <w:szCs w:val="20"/>
              </w:rPr>
              <w:t xml:space="preserve"> more adherence</w:t>
            </w:r>
          </w:p>
        </w:tc>
        <w:tc>
          <w:tcPr>
            <w:tcW w:w="1519" w:type="dxa"/>
            <w:vAlign w:val="center"/>
          </w:tcPr>
          <w:p w14:paraId="6C2D14DB" w14:textId="19560B04" w:rsidR="00CF2096" w:rsidRPr="00960556" w:rsidRDefault="00CF2096" w:rsidP="00CF2096">
            <w:pPr>
              <w:jc w:val="left"/>
              <w:rPr>
                <w:sz w:val="20"/>
                <w:szCs w:val="20"/>
                <w:lang w:val="es-MX"/>
              </w:rPr>
            </w:pPr>
            <w:r w:rsidRPr="00380CC8">
              <w:rPr>
                <w:sz w:val="20"/>
                <w:szCs w:val="20"/>
              </w:rPr>
              <w:fldChar w:fldCharType="begin"/>
            </w:r>
            <w:r w:rsidRPr="00960556">
              <w:rPr>
                <w:sz w:val="20"/>
                <w:szCs w:val="20"/>
                <w:lang w:val="es-MX"/>
              </w:rPr>
              <w:instrText xml:space="preserve"> ADDIN ZOTERO_ITEM CSL_CITATION {"citationID":"G0CYH4GF","properties":{"formattedCitation":"(Garc\\uc0\\u237{}a-Conesa et\\uc0\\u160{}al., 2020; Newby et\\uc0\\u160{}al., 2003)","plainCitation":"(García-Conesa et al., 2020; Newby et al., 2003)","noteIndex":0},"citationItems":[{"id":"z74I9N1F/kN9uWGfn","uris":["http://zotero.org/users/local/2Qmu2Z8M/items/2VPF337G"],"itemData":{"id":512,"type":"article-journal","container-title":"Nutrients","issue":"10","page":"2960","title":"Exploring the validity of the 14-item mediterranean diet adherence screener (Medas): A cross-national study in seven european countries around the mediterranean region","volume":"12","author":[{"family":"García-Conesa","given":"María-Teresa"},{"family":"Philippou","given":"Elena"},{"family":"Pafilas","given":"Christos"},{"family":"Massaro","given":"Marika"},{"family":"Quarta","given":"Stefano"},{"family":"Andrade","given":"Vanda"},{"family":"Jorge","given":"Rui"},{"family":"Chervenkov","given":"Mihail"},{"family":"Ivanova","given":"Teodora"},{"family":"Dimitrova","given":"Dessislava"},{"literal":"others"}],"issued":{"date-parts":[["2020"]]}},"label":"page"},{"id":"z74I9N1F/1rLuTCuX","uris":["http://zotero.org/users/local/2Qmu2Z8M/items/GJPCNQWU"],"itemData":{"id":336,"type":"article-journal","container-title":"The American journal of clinical nutrition","issue":"5","page":"941-949","title":"Reproducibility and validity of the Diet Quality Index Revised as assessed by use of a food-frequency questionnaire","volume":"78","author":[{"family":"Newby","given":"P. K."},{"family":"Hu","given":"F. B."},{"family":"Rimm","given":"E. B."},{"family":"Smith-Warner","given":"S. A."},{"family":"Feskanich","given":"D."},{"family":"Sampson","given":"L."},{"family":"Willett","given":"W. C."}],"issued":{"date-parts":[["2003"]]}}}],"schema":"https://github.com/citation-style-language/schema/raw/master/csl-citation.json"} </w:instrText>
            </w:r>
            <w:r w:rsidRPr="00380CC8">
              <w:rPr>
                <w:sz w:val="20"/>
                <w:szCs w:val="20"/>
              </w:rPr>
              <w:fldChar w:fldCharType="separate"/>
            </w:r>
            <w:r w:rsidRPr="00960556">
              <w:rPr>
                <w:rFonts w:ascii="Calibri" w:hAnsi="Calibri" w:cs="Calibri"/>
                <w:sz w:val="20"/>
                <w:szCs w:val="24"/>
                <w:lang w:val="es-MX"/>
              </w:rPr>
              <w:t>(García-Conesa et al., 2020; Newby et al., 2003)</w:t>
            </w:r>
            <w:r w:rsidRPr="00380CC8">
              <w:rPr>
                <w:sz w:val="20"/>
                <w:szCs w:val="20"/>
              </w:rPr>
              <w:fldChar w:fldCharType="end"/>
            </w:r>
          </w:p>
        </w:tc>
      </w:tr>
    </w:tbl>
    <w:bookmarkEnd w:id="0"/>
    <w:p w14:paraId="5CBDC051" w14:textId="72321BFF" w:rsidR="00F74FEE" w:rsidRPr="00380CC8" w:rsidRDefault="00F74FEE" w:rsidP="00F74FEE">
      <w:pPr>
        <w:pStyle w:val="Bibliografa"/>
        <w:ind w:left="0" w:firstLine="0"/>
        <w:rPr>
          <w:b/>
        </w:rPr>
      </w:pPr>
      <w:r w:rsidRPr="00380CC8">
        <w:rPr>
          <w:b/>
        </w:rPr>
        <w:t>REFERENCES</w:t>
      </w:r>
    </w:p>
    <w:p w14:paraId="2D887058" w14:textId="77777777" w:rsidR="00210596" w:rsidRDefault="000778DE" w:rsidP="00210596">
      <w:pPr>
        <w:pStyle w:val="Bibliografa"/>
      </w:pPr>
      <w:r w:rsidRPr="00380CC8">
        <w:lastRenderedPageBreak/>
        <w:fldChar w:fldCharType="begin"/>
      </w:r>
      <w:r w:rsidR="009E6FED">
        <w:instrText xml:space="preserve"> ADDIN ZOTERO_BIBL {"uncited":[],"omitted":[],"custom":[]} CSL_BIBLIOGRAPHY </w:instrText>
      </w:r>
      <w:r w:rsidRPr="00380CC8">
        <w:fldChar w:fldCharType="separate"/>
      </w:r>
      <w:r w:rsidR="00210596">
        <w:t xml:space="preserve">Amann, E., &amp; Anderson, I. (2014). Development and validation of a questionnaire for hearing implant users to self-assess their auditory abilities in every-day communication situations: The Hearing Implant Sound Quality In-dex (HISQUI19. </w:t>
      </w:r>
      <w:r w:rsidR="00210596">
        <w:rPr>
          <w:i/>
          <w:iCs/>
        </w:rPr>
        <w:t>Acta Otolaryngol</w:t>
      </w:r>
      <w:r w:rsidR="00210596">
        <w:t xml:space="preserve">, </w:t>
      </w:r>
      <w:r w:rsidR="00210596">
        <w:rPr>
          <w:i/>
          <w:iCs/>
        </w:rPr>
        <w:t>134</w:t>
      </w:r>
      <w:r w:rsidR="00210596">
        <w:t>, 915-923.</w:t>
      </w:r>
    </w:p>
    <w:p w14:paraId="664AA4E7" w14:textId="77777777" w:rsidR="00210596" w:rsidRDefault="00210596" w:rsidP="00210596">
      <w:pPr>
        <w:pStyle w:val="Bibliografa"/>
      </w:pPr>
      <w:r>
        <w:t xml:space="preserve">Archbold, S., Lutman, M. E., &amp; Marshall, D. H. (1995). Categories of Auditory Performance. </w:t>
      </w:r>
      <w:r>
        <w:rPr>
          <w:i/>
          <w:iCs/>
        </w:rPr>
        <w:t>The Annals of Otology, Rhinology &amp; Laryngology. Supplement</w:t>
      </w:r>
      <w:r>
        <w:t xml:space="preserve">, </w:t>
      </w:r>
      <w:r>
        <w:rPr>
          <w:i/>
          <w:iCs/>
        </w:rPr>
        <w:t>166</w:t>
      </w:r>
      <w:r>
        <w:t>, 312-314.</w:t>
      </w:r>
    </w:p>
    <w:p w14:paraId="58A50FF4" w14:textId="77777777" w:rsidR="00210596" w:rsidRDefault="00210596" w:rsidP="00210596">
      <w:pPr>
        <w:pStyle w:val="Bibliografa"/>
      </w:pPr>
      <w:r>
        <w:t xml:space="preserve">Ashendorf, L., Jefferson, A. L., O’Connor, M. K., Chaisson, C., Green, R. C., &amp; Stern, R. A. (2008). Trail Making Test errors in normal aging, mild cognitive impairment, and dementia. </w:t>
      </w:r>
      <w:r>
        <w:rPr>
          <w:i/>
          <w:iCs/>
        </w:rPr>
        <w:t>Archives of Clinical Neuropsychology</w:t>
      </w:r>
      <w:r>
        <w:t xml:space="preserve">, </w:t>
      </w:r>
      <w:r>
        <w:rPr>
          <w:i/>
          <w:iCs/>
        </w:rPr>
        <w:t>23</w:t>
      </w:r>
      <w:r>
        <w:t>(2), 129-137. https://doi.org/10.1016/j.acn.2007.11.005</w:t>
      </w:r>
    </w:p>
    <w:p w14:paraId="4F61DBE8" w14:textId="77777777" w:rsidR="00210596" w:rsidRDefault="00210596" w:rsidP="00210596">
      <w:pPr>
        <w:pStyle w:val="Bibliografa"/>
      </w:pPr>
      <w:r>
        <w:t xml:space="preserve">Beck, A. T., Epstein, N., Brown, G., &amp; Steer, R. (1993). Beck anxiety inventory. </w:t>
      </w:r>
      <w:r>
        <w:rPr>
          <w:i/>
          <w:iCs/>
        </w:rPr>
        <w:t>Journal of consulting and clinical psychology</w:t>
      </w:r>
      <w:r>
        <w:t>.</w:t>
      </w:r>
    </w:p>
    <w:p w14:paraId="783E2C11" w14:textId="77777777" w:rsidR="00210596" w:rsidRDefault="00210596" w:rsidP="00210596">
      <w:pPr>
        <w:pStyle w:val="Bibliografa"/>
      </w:pPr>
      <w:r>
        <w:t xml:space="preserve">Billinger-Finke, M., Bräcker, T., Weber, A., Amann, E., Anderson, I., &amp; Batsoulis, C. (2020). Development and validation of the audio processor satisfaction questionnaire (APSQ) for hearing implant users. </w:t>
      </w:r>
      <w:r>
        <w:rPr>
          <w:i/>
          <w:iCs/>
        </w:rPr>
        <w:t>International Journal of Audiology</w:t>
      </w:r>
      <w:r>
        <w:t xml:space="preserve">, </w:t>
      </w:r>
      <w:r>
        <w:rPr>
          <w:i/>
          <w:iCs/>
        </w:rPr>
        <w:t>59</w:t>
      </w:r>
      <w:r>
        <w:t>(5), Article 5.</w:t>
      </w:r>
    </w:p>
    <w:p w14:paraId="042D91C0" w14:textId="77777777" w:rsidR="00210596" w:rsidRDefault="00210596" w:rsidP="00210596">
      <w:pPr>
        <w:pStyle w:val="Bibliografa"/>
      </w:pPr>
      <w:r>
        <w:t xml:space="preserve">Brooks, R., &amp; Group, E. (1996). EuroQol: The current state of play. </w:t>
      </w:r>
      <w:r>
        <w:rPr>
          <w:i/>
          <w:iCs/>
        </w:rPr>
        <w:t>Health policy</w:t>
      </w:r>
      <w:r>
        <w:t xml:space="preserve">, </w:t>
      </w:r>
      <w:r>
        <w:rPr>
          <w:i/>
          <w:iCs/>
        </w:rPr>
        <w:t>37</w:t>
      </w:r>
      <w:r>
        <w:t>(1), 53-72.</w:t>
      </w:r>
    </w:p>
    <w:p w14:paraId="633D12BE" w14:textId="77777777" w:rsidR="00210596" w:rsidRPr="00210596" w:rsidRDefault="00210596" w:rsidP="00210596">
      <w:pPr>
        <w:pStyle w:val="Bibliografa"/>
        <w:rPr>
          <w:lang w:val="es-MX"/>
        </w:rPr>
      </w:pPr>
      <w:r>
        <w:t xml:space="preserve">Buysse, D. J., Reynolds III, C. F., Monk, T. H., Berman, S. R., &amp; Kupfer, D. J. (1989). The Pittsburgh Sleep Quality Index: A new instrument for psychiatric practice and research. </w:t>
      </w:r>
      <w:r w:rsidRPr="00210596">
        <w:rPr>
          <w:i/>
          <w:iCs/>
          <w:lang w:val="es-MX"/>
        </w:rPr>
        <w:t>Psychiatry research</w:t>
      </w:r>
      <w:r w:rsidRPr="00210596">
        <w:rPr>
          <w:lang w:val="es-MX"/>
        </w:rPr>
        <w:t xml:space="preserve">, </w:t>
      </w:r>
      <w:r w:rsidRPr="00210596">
        <w:rPr>
          <w:i/>
          <w:iCs/>
          <w:lang w:val="es-MX"/>
        </w:rPr>
        <w:t>28</w:t>
      </w:r>
      <w:r w:rsidRPr="00210596">
        <w:rPr>
          <w:lang w:val="es-MX"/>
        </w:rPr>
        <w:t>(2), Article 2.</w:t>
      </w:r>
    </w:p>
    <w:p w14:paraId="3904F25E" w14:textId="77777777" w:rsidR="00210596" w:rsidRPr="00210596" w:rsidRDefault="00210596" w:rsidP="00210596">
      <w:pPr>
        <w:pStyle w:val="Bibliografa"/>
        <w:rPr>
          <w:lang w:val="es-MX"/>
        </w:rPr>
      </w:pPr>
      <w:r w:rsidRPr="00210596">
        <w:rPr>
          <w:lang w:val="es-MX"/>
        </w:rPr>
        <w:t xml:space="preserve">Calvino, M., Gavilán, J., Sánchez-Cuadrado, I., Pé-rez-Mora, R. M., Muñoz, E., &amp; Lassaletta, L. (2016). </w:t>
      </w:r>
      <w:r>
        <w:t xml:space="preserve">Validation of the Hear-ing Implant Sound Quality Index (HISQUI19) to as-sess Spanish-speak-ing cochlear implant users’ auditory abilities in everyday communication si-tuations. </w:t>
      </w:r>
      <w:r w:rsidRPr="00210596">
        <w:rPr>
          <w:i/>
          <w:iCs/>
          <w:lang w:val="es-MX"/>
        </w:rPr>
        <w:t>Acta Oto-Laryngologica</w:t>
      </w:r>
      <w:r w:rsidRPr="00210596">
        <w:rPr>
          <w:lang w:val="es-MX"/>
        </w:rPr>
        <w:t xml:space="preserve">, </w:t>
      </w:r>
      <w:r w:rsidRPr="00210596">
        <w:rPr>
          <w:i/>
          <w:iCs/>
          <w:lang w:val="es-MX"/>
        </w:rPr>
        <w:t>136</w:t>
      </w:r>
      <w:r w:rsidRPr="00210596">
        <w:rPr>
          <w:lang w:val="es-MX"/>
        </w:rPr>
        <w:t>(1), Article 1.</w:t>
      </w:r>
    </w:p>
    <w:p w14:paraId="0DD2D6D8" w14:textId="77777777" w:rsidR="00210596" w:rsidRDefault="00210596" w:rsidP="00210596">
      <w:pPr>
        <w:pStyle w:val="Bibliografa"/>
      </w:pPr>
      <w:r w:rsidRPr="00210596">
        <w:rPr>
          <w:lang w:val="es-MX"/>
        </w:rPr>
        <w:t xml:space="preserve">Cañete, O. M., Marfull, D., Torrente, M. C., &amp; Purdy, S. C. (2022). </w:t>
      </w:r>
      <w:r>
        <w:t xml:space="preserve">The Spanish 12-item version of the Speech, Spatial and Qualities of Hearing scale (Sp-SSQ12): Adap-tation, reliability, and discri-minant validity for people with and without hearing loss. </w:t>
      </w:r>
      <w:r>
        <w:rPr>
          <w:i/>
          <w:iCs/>
        </w:rPr>
        <w:t>Disability and Rehabilita-Tion</w:t>
      </w:r>
      <w:r>
        <w:t xml:space="preserve">, </w:t>
      </w:r>
      <w:r>
        <w:rPr>
          <w:i/>
          <w:iCs/>
        </w:rPr>
        <w:t>44</w:t>
      </w:r>
      <w:r>
        <w:t>(8), Article 8.</w:t>
      </w:r>
    </w:p>
    <w:p w14:paraId="6C88D603" w14:textId="77777777" w:rsidR="00210596" w:rsidRDefault="00210596" w:rsidP="00210596">
      <w:pPr>
        <w:pStyle w:val="Bibliografa"/>
      </w:pPr>
      <w:r>
        <w:lastRenderedPageBreak/>
        <w:t xml:space="preserve">Cid-Ruzafa, J., &amp; Damián-Moreno, J. (1997). </w:t>
      </w:r>
      <w:r w:rsidRPr="00210596">
        <w:rPr>
          <w:lang w:val="es-MX"/>
        </w:rPr>
        <w:t xml:space="preserve">Valoración de la discapacidad física: El índice de Bart-hel. </w:t>
      </w:r>
      <w:r>
        <w:rPr>
          <w:i/>
          <w:iCs/>
        </w:rPr>
        <w:t>Revista es-pañola de salud pública</w:t>
      </w:r>
      <w:r>
        <w:t xml:space="preserve">, </w:t>
      </w:r>
      <w:r>
        <w:rPr>
          <w:i/>
          <w:iCs/>
        </w:rPr>
        <w:t>71</w:t>
      </w:r>
      <w:r>
        <w:t>, 127-137.</w:t>
      </w:r>
    </w:p>
    <w:p w14:paraId="58871E1C" w14:textId="77777777" w:rsidR="00210596" w:rsidRDefault="00210596" w:rsidP="00210596">
      <w:pPr>
        <w:pStyle w:val="Bibliografa"/>
      </w:pPr>
      <w:r>
        <w:t xml:space="preserve">Cox, R. M. (1997). Administration and application of the APHAB. </w:t>
      </w:r>
      <w:r>
        <w:rPr>
          <w:i/>
          <w:iCs/>
        </w:rPr>
        <w:t>The Hearing Journal</w:t>
      </w:r>
      <w:r>
        <w:t xml:space="preserve">, </w:t>
      </w:r>
      <w:r>
        <w:rPr>
          <w:i/>
          <w:iCs/>
        </w:rPr>
        <w:t>50</w:t>
      </w:r>
      <w:r>
        <w:t>(4), Article 4.</w:t>
      </w:r>
    </w:p>
    <w:p w14:paraId="529AFD19" w14:textId="0F5D9AB9" w:rsidR="00210596" w:rsidRDefault="00210596" w:rsidP="00210596">
      <w:pPr>
        <w:pStyle w:val="Bibliografa"/>
        <w:rPr>
          <w:lang w:val="es-MX"/>
        </w:rPr>
      </w:pPr>
      <w:r w:rsidRPr="00210596">
        <w:rPr>
          <w:lang w:val="es-MX"/>
        </w:rPr>
        <w:t xml:space="preserve">Cuadrado, I. P. S. (2015). </w:t>
      </w:r>
      <w:r w:rsidRPr="00210596">
        <w:rPr>
          <w:i/>
          <w:iCs/>
          <w:lang w:val="es-MX"/>
        </w:rPr>
        <w:t>Validación de los cuestionarios de calidad de vida" Glasgow benefit inventory" y" Nijmegen cochlear implant questionnaire" en pacientes con implante coclear</w:t>
      </w:r>
      <w:r w:rsidRPr="00210596">
        <w:rPr>
          <w:lang w:val="es-MX"/>
        </w:rPr>
        <w:t>.</w:t>
      </w:r>
    </w:p>
    <w:p w14:paraId="0A1F7079" w14:textId="77777777" w:rsidR="00FD6B4D" w:rsidRPr="00BA29E0" w:rsidRDefault="00FD6B4D" w:rsidP="00FD6B4D">
      <w:pPr>
        <w:pStyle w:val="Bibliografa"/>
      </w:pPr>
      <w:proofErr w:type="spellStart"/>
      <w:r>
        <w:t>Curcio</w:t>
      </w:r>
      <w:proofErr w:type="spellEnd"/>
      <w:r>
        <w:t xml:space="preserve">, F., </w:t>
      </w:r>
      <w:proofErr w:type="spellStart"/>
      <w:r>
        <w:t>Liguori</w:t>
      </w:r>
      <w:proofErr w:type="spellEnd"/>
      <w:r>
        <w:t xml:space="preserve">, I., </w:t>
      </w:r>
      <w:proofErr w:type="spellStart"/>
      <w:r>
        <w:t>Cellulare</w:t>
      </w:r>
      <w:proofErr w:type="spellEnd"/>
      <w:r>
        <w:t xml:space="preserve">, M., </w:t>
      </w:r>
      <w:proofErr w:type="spellStart"/>
      <w:r>
        <w:t>Sasso</w:t>
      </w:r>
      <w:proofErr w:type="spellEnd"/>
      <w:r>
        <w:t>, G., Della-</w:t>
      </w:r>
      <w:proofErr w:type="spellStart"/>
      <w:r>
        <w:t>Morte</w:t>
      </w:r>
      <w:proofErr w:type="spellEnd"/>
      <w:r>
        <w:t xml:space="preserve">, D., </w:t>
      </w:r>
      <w:proofErr w:type="spellStart"/>
      <w:r>
        <w:t>Gargiulo</w:t>
      </w:r>
      <w:proofErr w:type="spellEnd"/>
      <w:r>
        <w:t xml:space="preserve">, G., </w:t>
      </w:r>
      <w:proofErr w:type="spellStart"/>
      <w:r>
        <w:t>Testa</w:t>
      </w:r>
      <w:proofErr w:type="spellEnd"/>
      <w:r>
        <w:t xml:space="preserve">, G., Cacciatore, F., </w:t>
      </w:r>
      <w:proofErr w:type="spellStart"/>
      <w:r>
        <w:t>Bonaduce</w:t>
      </w:r>
      <w:proofErr w:type="spellEnd"/>
      <w:r>
        <w:t xml:space="preserve">, D., &amp; </w:t>
      </w:r>
      <w:proofErr w:type="spellStart"/>
      <w:r>
        <w:t>Abete</w:t>
      </w:r>
      <w:proofErr w:type="spellEnd"/>
      <w:r>
        <w:t xml:space="preserve">, P. (2019). </w:t>
      </w:r>
      <w:r w:rsidRPr="00BA29E0">
        <w:t xml:space="preserve">Physical Activity Scale for the Elderly (PASE) Score Is Related to </w:t>
      </w:r>
      <w:proofErr w:type="spellStart"/>
      <w:r w:rsidRPr="00BA29E0">
        <w:t>Sarcopenia</w:t>
      </w:r>
      <w:proofErr w:type="spellEnd"/>
      <w:r w:rsidRPr="00BA29E0">
        <w:t xml:space="preserve"> in Noninstitutionalized Older Adults. </w:t>
      </w:r>
      <w:r w:rsidRPr="00BA29E0">
        <w:rPr>
          <w:i/>
          <w:iCs/>
        </w:rPr>
        <w:t>Journal of Geriatric Physical Therapy (2001)</w:t>
      </w:r>
      <w:r w:rsidRPr="00BA29E0">
        <w:t xml:space="preserve">, </w:t>
      </w:r>
      <w:r w:rsidRPr="00BA29E0">
        <w:rPr>
          <w:i/>
          <w:iCs/>
        </w:rPr>
        <w:t>42</w:t>
      </w:r>
      <w:r w:rsidRPr="00BA29E0">
        <w:t>(3), 130-135. https://doi.org/10.1519/JPT.0000000000000139</w:t>
      </w:r>
    </w:p>
    <w:p w14:paraId="15055F23" w14:textId="77777777" w:rsidR="00FD6B4D" w:rsidRPr="00FD6B4D" w:rsidRDefault="00FD6B4D" w:rsidP="00FD6B4D">
      <w:pPr>
        <w:rPr>
          <w:lang w:val="es-MX"/>
        </w:rPr>
      </w:pPr>
    </w:p>
    <w:p w14:paraId="1EEC9BA0" w14:textId="77777777" w:rsidR="00210596" w:rsidRDefault="00210596" w:rsidP="00210596">
      <w:pPr>
        <w:pStyle w:val="Bibliografa"/>
      </w:pPr>
      <w:r w:rsidRPr="00210596">
        <w:rPr>
          <w:lang w:val="es-MX"/>
        </w:rPr>
        <w:t xml:space="preserve">de la Iglesiaa, J. M., DueñasHerrerob, R., Vilchesa, M. C. O., Tabernéa, C. A., Colomerc, C. A., &amp; Luquec, R. L. (2001). Adaptación y validación al castellano del cuestionario de Pfeiffer (SPMSQ) para detectar la existencia de deterioro cognitivo en personas mayores e 65 años. </w:t>
      </w:r>
      <w:r>
        <w:rPr>
          <w:i/>
          <w:iCs/>
        </w:rPr>
        <w:t>Medicina clínica</w:t>
      </w:r>
      <w:r>
        <w:t xml:space="preserve">, </w:t>
      </w:r>
      <w:r>
        <w:rPr>
          <w:i/>
          <w:iCs/>
        </w:rPr>
        <w:t>117</w:t>
      </w:r>
      <w:r>
        <w:t>(4), Article 4.</w:t>
      </w:r>
    </w:p>
    <w:p w14:paraId="761B000B" w14:textId="77777777" w:rsidR="00210596" w:rsidRDefault="00210596" w:rsidP="00210596">
      <w:pPr>
        <w:pStyle w:val="Bibliografa"/>
      </w:pPr>
      <w:r>
        <w:t xml:space="preserve">Delgado, C., Araneda, A., &amp; Behrens, M. (2019). Validation of the Spanish-language version of the Montreal Cognitive Assessment test in adults older than 60 years. </w:t>
      </w:r>
      <w:r>
        <w:rPr>
          <w:i/>
          <w:iCs/>
        </w:rPr>
        <w:t>Neurología (English Edition)</w:t>
      </w:r>
      <w:r>
        <w:t xml:space="preserve">, </w:t>
      </w:r>
      <w:r>
        <w:rPr>
          <w:i/>
          <w:iCs/>
        </w:rPr>
        <w:t>34</w:t>
      </w:r>
      <w:r>
        <w:t>(6), Article 6.</w:t>
      </w:r>
    </w:p>
    <w:p w14:paraId="04DDABAC" w14:textId="77777777" w:rsidR="00210596" w:rsidRDefault="00210596" w:rsidP="00210596">
      <w:pPr>
        <w:pStyle w:val="Bibliografa"/>
      </w:pPr>
      <w:r>
        <w:t xml:space="preserve">Dipietro, L., Caspersen, C. J., Ostfeld, A. M., &amp; Nadel, E. R. (1993). A survey for assessing physical activity among older adults. </w:t>
      </w:r>
      <w:r>
        <w:rPr>
          <w:i/>
          <w:iCs/>
        </w:rPr>
        <w:t>Medicine &amp; Science in Sports &amp; Exercise</w:t>
      </w:r>
      <w:r>
        <w:t>.</w:t>
      </w:r>
    </w:p>
    <w:p w14:paraId="470F9AC2" w14:textId="77777777" w:rsidR="00210596" w:rsidRPr="00210596" w:rsidRDefault="00210596" w:rsidP="00210596">
      <w:pPr>
        <w:pStyle w:val="Bibliografa"/>
        <w:rPr>
          <w:lang w:val="es-MX"/>
        </w:rPr>
      </w:pPr>
      <w:r>
        <w:t xml:space="preserve">Donaire-Gonzalez, D., Gimeno-Santos, E., Serra, I., Roca, J., Balcells, E., Rodríguez, E., &amp; Group, P. A. C.-C. O. P. D. S. (2011). </w:t>
      </w:r>
      <w:r w:rsidRPr="00210596">
        <w:rPr>
          <w:lang w:val="es-MX"/>
        </w:rPr>
        <w:t xml:space="preserve">Validación del cuestionario de actividad física de Yale en pacientes con enfermedad pulmonar obs-tructiva crónica. </w:t>
      </w:r>
      <w:r w:rsidRPr="00210596">
        <w:rPr>
          <w:i/>
          <w:iCs/>
          <w:lang w:val="es-MX"/>
        </w:rPr>
        <w:t>Archivos de Bronconeumología</w:t>
      </w:r>
      <w:r w:rsidRPr="00210596">
        <w:rPr>
          <w:lang w:val="es-MX"/>
        </w:rPr>
        <w:t xml:space="preserve">, </w:t>
      </w:r>
      <w:r w:rsidRPr="00210596">
        <w:rPr>
          <w:i/>
          <w:iCs/>
          <w:lang w:val="es-MX"/>
        </w:rPr>
        <w:t>47</w:t>
      </w:r>
      <w:r w:rsidRPr="00210596">
        <w:rPr>
          <w:lang w:val="es-MX"/>
        </w:rPr>
        <w:t>(11), Article 11.</w:t>
      </w:r>
    </w:p>
    <w:p w14:paraId="3CB0E3F0" w14:textId="77777777" w:rsidR="00210596" w:rsidRDefault="00210596" w:rsidP="00210596">
      <w:pPr>
        <w:pStyle w:val="Bibliografa"/>
      </w:pPr>
      <w:r w:rsidRPr="00210596">
        <w:rPr>
          <w:lang w:val="es-MX"/>
        </w:rPr>
        <w:lastRenderedPageBreak/>
        <w:t xml:space="preserve">Feeny, D., Furlong, W., Boyle, M., &amp; Torrance, G. W. (1995). </w:t>
      </w:r>
      <w:r>
        <w:t xml:space="preserve">Multi-attribute health status classification systems. </w:t>
      </w:r>
      <w:r>
        <w:rPr>
          <w:i/>
          <w:iCs/>
        </w:rPr>
        <w:t>Pharmacoeconomics</w:t>
      </w:r>
      <w:r>
        <w:t xml:space="preserve">, </w:t>
      </w:r>
      <w:r>
        <w:rPr>
          <w:i/>
          <w:iCs/>
        </w:rPr>
        <w:t>7</w:t>
      </w:r>
      <w:r>
        <w:t>(6), Article 6.</w:t>
      </w:r>
    </w:p>
    <w:p w14:paraId="69253165" w14:textId="77777777" w:rsidR="00210596" w:rsidRDefault="00210596" w:rsidP="00210596">
      <w:pPr>
        <w:pStyle w:val="Bibliografa"/>
      </w:pPr>
      <w:r>
        <w:t xml:space="preserve">García-Conesa, M.-T., Philippou, E., Pafilas, C., Massaro, M., Quarta, S., Andrade, V., Jorge, R., Chervenkov, M., Ivanova, T., Dimitrova, D., &amp; others. (2020). Exploring the validity of the 14-item mediterranean diet adherence screener (Medas): A cross-national study in seven european countries around the mediterranean region. </w:t>
      </w:r>
      <w:r>
        <w:rPr>
          <w:i/>
          <w:iCs/>
        </w:rPr>
        <w:t>Nutrients</w:t>
      </w:r>
      <w:r>
        <w:t xml:space="preserve">, </w:t>
      </w:r>
      <w:r>
        <w:rPr>
          <w:i/>
          <w:iCs/>
        </w:rPr>
        <w:t>12</w:t>
      </w:r>
      <w:r>
        <w:t>(10), 2960.</w:t>
      </w:r>
    </w:p>
    <w:p w14:paraId="52E4ED45" w14:textId="77777777" w:rsidR="00210596" w:rsidRDefault="00210596" w:rsidP="00210596">
      <w:pPr>
        <w:pStyle w:val="Bibliografa"/>
      </w:pPr>
      <w:r>
        <w:t xml:space="preserve">Gevins, A., &amp; Cutillo, B. (1993). Spatiotemporal dynamics of component processes in human working memory. </w:t>
      </w:r>
      <w:r>
        <w:rPr>
          <w:i/>
          <w:iCs/>
        </w:rPr>
        <w:t>Electroencephalography and clinical Neurophysiology</w:t>
      </w:r>
      <w:r>
        <w:t xml:space="preserve">, </w:t>
      </w:r>
      <w:r>
        <w:rPr>
          <w:i/>
          <w:iCs/>
        </w:rPr>
        <w:t>87</w:t>
      </w:r>
      <w:r>
        <w:t>(3), 128-143.</w:t>
      </w:r>
    </w:p>
    <w:p w14:paraId="336F5A64" w14:textId="77777777" w:rsidR="00210596" w:rsidRDefault="00210596" w:rsidP="00210596">
      <w:pPr>
        <w:pStyle w:val="Bibliografa"/>
      </w:pPr>
      <w:r>
        <w:t xml:space="preserve">Gilewski, M. J., Zelinski, E. M., &amp; Schaie, K. W. (1990). The Memory Functioning Questionnaire for assessment of memory complaints in adulthood and old age. </w:t>
      </w:r>
      <w:r>
        <w:rPr>
          <w:i/>
          <w:iCs/>
        </w:rPr>
        <w:t>Psychology and aging</w:t>
      </w:r>
      <w:r>
        <w:t xml:space="preserve">, </w:t>
      </w:r>
      <w:r>
        <w:rPr>
          <w:i/>
          <w:iCs/>
        </w:rPr>
        <w:t>5</w:t>
      </w:r>
      <w:r>
        <w:t>(4), 482.</w:t>
      </w:r>
    </w:p>
    <w:p w14:paraId="51EB7E80" w14:textId="77777777" w:rsidR="00210596" w:rsidRDefault="00210596" w:rsidP="00210596">
      <w:pPr>
        <w:pStyle w:val="Bibliografa"/>
      </w:pPr>
      <w:r>
        <w:t xml:space="preserve">Harris, A. M., McMillan, J. T., Listyg, B., Matzen, L. E., &amp; Carter, N. (2020). Measuring intelligence with the Sandia Matrices: Psychometric review and recommendations for free Raven-like item sets. </w:t>
      </w:r>
      <w:r>
        <w:rPr>
          <w:i/>
          <w:iCs/>
        </w:rPr>
        <w:t>Personnel Assessment and Decisions</w:t>
      </w:r>
      <w:r>
        <w:t xml:space="preserve">, </w:t>
      </w:r>
      <w:r>
        <w:rPr>
          <w:i/>
          <w:iCs/>
        </w:rPr>
        <w:t>6</w:t>
      </w:r>
      <w:r>
        <w:t>(3), 6.</w:t>
      </w:r>
    </w:p>
    <w:p w14:paraId="5260DBFA" w14:textId="77777777" w:rsidR="00210596" w:rsidRPr="00210596" w:rsidRDefault="00210596" w:rsidP="00210596">
      <w:pPr>
        <w:pStyle w:val="Bibliografa"/>
        <w:rPr>
          <w:lang w:val="es-MX"/>
        </w:rPr>
      </w:pPr>
      <w:r>
        <w:t xml:space="preserve">Herdman, M., Badia, X., &amp; Berra, S. (2001). </w:t>
      </w:r>
      <w:r w:rsidRPr="00210596">
        <w:rPr>
          <w:lang w:val="es-MX"/>
        </w:rPr>
        <w:t xml:space="preserve">El EuroQol-5D: una alternativa sencilla para la medi-ción de la calidad de vida relacionada con la salud en atención prima-ria. </w:t>
      </w:r>
      <w:r w:rsidRPr="00210596">
        <w:rPr>
          <w:i/>
          <w:iCs/>
          <w:lang w:val="es-MX"/>
        </w:rPr>
        <w:t>Atención primaria</w:t>
      </w:r>
      <w:r w:rsidRPr="00210596">
        <w:rPr>
          <w:lang w:val="es-MX"/>
        </w:rPr>
        <w:t xml:space="preserve">, </w:t>
      </w:r>
      <w:r w:rsidRPr="00210596">
        <w:rPr>
          <w:i/>
          <w:iCs/>
          <w:lang w:val="es-MX"/>
        </w:rPr>
        <w:t>28</w:t>
      </w:r>
      <w:r w:rsidRPr="00210596">
        <w:rPr>
          <w:lang w:val="es-MX"/>
        </w:rPr>
        <w:t>(6), 425.</w:t>
      </w:r>
    </w:p>
    <w:p w14:paraId="68E3D9BD" w14:textId="77777777" w:rsidR="00210596" w:rsidRPr="00210596" w:rsidRDefault="00210596" w:rsidP="00210596">
      <w:pPr>
        <w:pStyle w:val="Bibliografa"/>
        <w:rPr>
          <w:lang w:val="es-MX"/>
        </w:rPr>
      </w:pPr>
      <w:r w:rsidRPr="00210596">
        <w:rPr>
          <w:lang w:val="es-MX"/>
        </w:rPr>
        <w:t xml:space="preserve">Herráiz, C., Plaza, G., &amp; Tapia, M. C. (2001). Evaluación de la incapacidad en pacientes con acúfe-nos. </w:t>
      </w:r>
      <w:r w:rsidRPr="00210596">
        <w:rPr>
          <w:i/>
          <w:iCs/>
          <w:lang w:val="es-MX"/>
        </w:rPr>
        <w:t>Acta otorrinolaringoló-gica española</w:t>
      </w:r>
      <w:r w:rsidRPr="00210596">
        <w:rPr>
          <w:lang w:val="es-MX"/>
        </w:rPr>
        <w:t xml:space="preserve">, </w:t>
      </w:r>
      <w:r w:rsidRPr="00210596">
        <w:rPr>
          <w:i/>
          <w:iCs/>
          <w:lang w:val="es-MX"/>
        </w:rPr>
        <w:t>52</w:t>
      </w:r>
      <w:r w:rsidRPr="00210596">
        <w:rPr>
          <w:lang w:val="es-MX"/>
        </w:rPr>
        <w:t>(6), Article 6.</w:t>
      </w:r>
    </w:p>
    <w:p w14:paraId="08251249" w14:textId="77777777" w:rsidR="00210596" w:rsidRDefault="00210596" w:rsidP="00210596">
      <w:pPr>
        <w:pStyle w:val="Bibliografa"/>
      </w:pPr>
      <w:r w:rsidRPr="00210596">
        <w:rPr>
          <w:lang w:val="es-MX"/>
        </w:rPr>
        <w:t xml:space="preserve">Hinderink, J. B., Krabbe, P. F., &amp; Van Den Broek, P. (2000). </w:t>
      </w:r>
      <w:r>
        <w:t xml:space="preserve">Development and application of a health-related quality-of-life instrument for adults with cochlear implants: The Nijmegen cochlear implant questionnaire. </w:t>
      </w:r>
      <w:r>
        <w:rPr>
          <w:i/>
          <w:iCs/>
        </w:rPr>
        <w:t>Otolaryngology-Head and Neck Surgery</w:t>
      </w:r>
      <w:r>
        <w:t xml:space="preserve">, </w:t>
      </w:r>
      <w:r>
        <w:rPr>
          <w:i/>
          <w:iCs/>
        </w:rPr>
        <w:t>123</w:t>
      </w:r>
      <w:r>
        <w:t>(6), Article 6.</w:t>
      </w:r>
    </w:p>
    <w:p w14:paraId="113B4035" w14:textId="77777777" w:rsidR="00210596" w:rsidRDefault="00210596" w:rsidP="00210596">
      <w:pPr>
        <w:pStyle w:val="Bibliografa"/>
      </w:pPr>
      <w:r>
        <w:t xml:space="preserve">Jacobson, G. P., &amp; Newman, C. W. (1990). The development of the dizziness handicap inventory. </w:t>
      </w:r>
      <w:r>
        <w:rPr>
          <w:i/>
          <w:iCs/>
        </w:rPr>
        <w:t>Archives of Otolaryngology–Head &amp; Neck Surgery</w:t>
      </w:r>
      <w:r>
        <w:t xml:space="preserve">, </w:t>
      </w:r>
      <w:r>
        <w:rPr>
          <w:i/>
          <w:iCs/>
        </w:rPr>
        <w:t>116</w:t>
      </w:r>
      <w:r>
        <w:t>(4), Article 4.</w:t>
      </w:r>
    </w:p>
    <w:p w14:paraId="291AE1E2" w14:textId="77777777" w:rsidR="00210596" w:rsidRDefault="00210596" w:rsidP="00210596">
      <w:pPr>
        <w:pStyle w:val="Bibliografa"/>
      </w:pPr>
      <w:r>
        <w:lastRenderedPageBreak/>
        <w:t xml:space="preserve">James, W. P. T., &amp; Schofield, E. C. (1990). </w:t>
      </w:r>
      <w:r>
        <w:rPr>
          <w:i/>
          <w:iCs/>
        </w:rPr>
        <w:t>Human energy requirements. A manual for planners and nutritionists</w:t>
      </w:r>
      <w:r>
        <w:t>. Oxford Uni-versity Press.</w:t>
      </w:r>
    </w:p>
    <w:p w14:paraId="07587086" w14:textId="77777777" w:rsidR="00210596" w:rsidRDefault="00210596" w:rsidP="00210596">
      <w:pPr>
        <w:pStyle w:val="Bibliografa"/>
      </w:pPr>
      <w:r>
        <w:t xml:space="preserve">Johns, M. W. (1991). A new method for measuring daytime sleepiness: The Epworth sleepiness scale. </w:t>
      </w:r>
      <w:r>
        <w:rPr>
          <w:i/>
          <w:iCs/>
        </w:rPr>
        <w:t>sleep</w:t>
      </w:r>
      <w:r>
        <w:t xml:space="preserve">, </w:t>
      </w:r>
      <w:r>
        <w:rPr>
          <w:i/>
          <w:iCs/>
        </w:rPr>
        <w:t>14</w:t>
      </w:r>
      <w:r>
        <w:t>(6), Article 6.</w:t>
      </w:r>
    </w:p>
    <w:p w14:paraId="66E17ADA" w14:textId="77777777" w:rsidR="00210596" w:rsidRDefault="00210596" w:rsidP="00210596">
      <w:pPr>
        <w:pStyle w:val="Bibliografa"/>
      </w:pPr>
      <w:r>
        <w:t xml:space="preserve">Jong-Gierveld, J. (1987). Developing and testing a model of loneliness. </w:t>
      </w:r>
      <w:r>
        <w:rPr>
          <w:i/>
          <w:iCs/>
        </w:rPr>
        <w:t>Journal of Personality and Social Psycho-Logy</w:t>
      </w:r>
      <w:r>
        <w:t xml:space="preserve">, </w:t>
      </w:r>
      <w:r>
        <w:rPr>
          <w:i/>
          <w:iCs/>
        </w:rPr>
        <w:t>53</w:t>
      </w:r>
      <w:r>
        <w:t>(1), Article 1.</w:t>
      </w:r>
    </w:p>
    <w:p w14:paraId="7332E38B" w14:textId="77777777" w:rsidR="00210596" w:rsidRDefault="00210596" w:rsidP="00210596">
      <w:pPr>
        <w:pStyle w:val="Bibliografa"/>
      </w:pPr>
      <w:r>
        <w:t xml:space="preserve">Kim, A. S., Betz, J. F., Nieman, C. L., Hoyer, M. R., Applebaum, J., Lin, F. R., &amp; Goman, A. M. (2021). Long-term Impact of Hearing Aid Provision or Cochlear Implantation on Hearing Handicap. </w:t>
      </w:r>
      <w:r>
        <w:rPr>
          <w:i/>
          <w:iCs/>
        </w:rPr>
        <w:t>The Laryngoscope</w:t>
      </w:r>
      <w:r>
        <w:t xml:space="preserve">, </w:t>
      </w:r>
      <w:r>
        <w:rPr>
          <w:i/>
          <w:iCs/>
        </w:rPr>
        <w:t>131</w:t>
      </w:r>
      <w:r>
        <w:t>(5), Article 5.</w:t>
      </w:r>
    </w:p>
    <w:p w14:paraId="02505059" w14:textId="77777777" w:rsidR="00210596" w:rsidRDefault="00210596" w:rsidP="00210596">
      <w:pPr>
        <w:pStyle w:val="Bibliografa"/>
      </w:pPr>
      <w:r>
        <w:t xml:space="preserve">Kwak, S., Kim, H., Chey, J., &amp; Youm, Y. (2018). Feeling how old I am: Subjective age is associated with estimated brain age. </w:t>
      </w:r>
      <w:r>
        <w:rPr>
          <w:i/>
          <w:iCs/>
        </w:rPr>
        <w:t>Frontiers in aging neuroscience</w:t>
      </w:r>
      <w:r>
        <w:t>, 168.</w:t>
      </w:r>
    </w:p>
    <w:p w14:paraId="5E271BC1" w14:textId="77777777" w:rsidR="00210596" w:rsidRDefault="00210596" w:rsidP="00210596">
      <w:pPr>
        <w:pStyle w:val="Bibliografa"/>
      </w:pPr>
      <w:r>
        <w:t xml:space="preserve">Lawton, M. P., &amp; Brody, E. M. (1969). Assessment of older people: Self-maintaining and instrumental activities of daily living. </w:t>
      </w:r>
      <w:r>
        <w:rPr>
          <w:i/>
          <w:iCs/>
        </w:rPr>
        <w:t>The gerontologist</w:t>
      </w:r>
      <w:r>
        <w:t xml:space="preserve">, </w:t>
      </w:r>
      <w:r>
        <w:rPr>
          <w:i/>
          <w:iCs/>
        </w:rPr>
        <w:t>9</w:t>
      </w:r>
      <w:r>
        <w:t>(3_Part_1), 179-186.</w:t>
      </w:r>
    </w:p>
    <w:p w14:paraId="1D60A883" w14:textId="77777777" w:rsidR="00210596" w:rsidRPr="00210596" w:rsidRDefault="00210596" w:rsidP="00210596">
      <w:pPr>
        <w:pStyle w:val="Bibliografa"/>
        <w:rPr>
          <w:lang w:val="es-MX"/>
        </w:rPr>
      </w:pPr>
      <w:r>
        <w:t xml:space="preserve">Lobo, A., Ezquerra, J., &amp; Sala, J. M. (1979). Cognocitive mini-test (a simple practical test to detect intellectual changes in medical patients. </w:t>
      </w:r>
      <w:r w:rsidRPr="00210596">
        <w:rPr>
          <w:i/>
          <w:iCs/>
          <w:lang w:val="es-MX"/>
        </w:rPr>
        <w:t>Actas luso-espanolas de neurologia, psiquiatria y cien-cias afines</w:t>
      </w:r>
      <w:r w:rsidRPr="00210596">
        <w:rPr>
          <w:lang w:val="es-MX"/>
        </w:rPr>
        <w:t xml:space="preserve">, </w:t>
      </w:r>
      <w:r w:rsidRPr="00210596">
        <w:rPr>
          <w:i/>
          <w:iCs/>
          <w:lang w:val="es-MX"/>
        </w:rPr>
        <w:t>7</w:t>
      </w:r>
      <w:r w:rsidRPr="00210596">
        <w:rPr>
          <w:lang w:val="es-MX"/>
        </w:rPr>
        <w:t>(3), Article 3.</w:t>
      </w:r>
    </w:p>
    <w:p w14:paraId="202D7B90" w14:textId="77777777" w:rsidR="00210596" w:rsidRDefault="00210596" w:rsidP="00210596">
      <w:pPr>
        <w:pStyle w:val="Bibliografa"/>
      </w:pPr>
      <w:r w:rsidRPr="00210596">
        <w:rPr>
          <w:lang w:val="es-MX"/>
        </w:rPr>
        <w:t xml:space="preserve">Lobo, A., Saz, P., Marcos, G., Día, J. L., Cámara, C., Ventura, T., &amp; Aznar, S. (1999). Reva-lidación y normalización del Mini-Examen Cognoscitivo (primera versión en castellano del Mini-Mental Status Examination) en la población general geriátrica. </w:t>
      </w:r>
      <w:r>
        <w:rPr>
          <w:i/>
          <w:iCs/>
        </w:rPr>
        <w:t>Med Clin (Barc</w:t>
      </w:r>
      <w:r>
        <w:t xml:space="preserve">, </w:t>
      </w:r>
      <w:r>
        <w:rPr>
          <w:i/>
          <w:iCs/>
        </w:rPr>
        <w:t>112</w:t>
      </w:r>
      <w:r>
        <w:t>(20), Article 20.</w:t>
      </w:r>
    </w:p>
    <w:p w14:paraId="0BEA1237" w14:textId="77777777" w:rsidR="00210596" w:rsidRPr="00210596" w:rsidRDefault="00210596" w:rsidP="00210596">
      <w:pPr>
        <w:pStyle w:val="Bibliografa"/>
        <w:rPr>
          <w:lang w:val="es-MX"/>
        </w:rPr>
      </w:pPr>
      <w:r>
        <w:t xml:space="preserve">Mahoney, F. I. (1965). Functional evaluation: The Barthel index. </w:t>
      </w:r>
      <w:r w:rsidRPr="00210596">
        <w:rPr>
          <w:i/>
          <w:iCs/>
          <w:lang w:val="es-MX"/>
        </w:rPr>
        <w:t>Maryland State Medical Journal</w:t>
      </w:r>
      <w:r w:rsidRPr="00210596">
        <w:rPr>
          <w:lang w:val="es-MX"/>
        </w:rPr>
        <w:t xml:space="preserve">, </w:t>
      </w:r>
      <w:r w:rsidRPr="00210596">
        <w:rPr>
          <w:i/>
          <w:iCs/>
          <w:lang w:val="es-MX"/>
        </w:rPr>
        <w:t>14</w:t>
      </w:r>
      <w:r w:rsidRPr="00210596">
        <w:rPr>
          <w:lang w:val="es-MX"/>
        </w:rPr>
        <w:t>(2), Article 2.</w:t>
      </w:r>
    </w:p>
    <w:p w14:paraId="2DC985B9" w14:textId="77777777" w:rsidR="00210596" w:rsidRPr="00210596" w:rsidRDefault="00210596" w:rsidP="00210596">
      <w:pPr>
        <w:pStyle w:val="Bibliografa"/>
        <w:rPr>
          <w:lang w:val="es-MX"/>
        </w:rPr>
      </w:pPr>
      <w:r w:rsidRPr="00210596">
        <w:rPr>
          <w:lang w:val="es-MX"/>
        </w:rPr>
        <w:t xml:space="preserve">Martínez, J., Onís, M. C., Dueñas, R., Albert, C., Aguado, C., &amp; Luque, R. (2002). Versión española del cuestionario de Yesavage abreviado (GDS) para el despistaje de depresión en ma-yores de 65 años: Adaptación y validación. </w:t>
      </w:r>
      <w:r w:rsidRPr="00210596">
        <w:rPr>
          <w:i/>
          <w:iCs/>
          <w:lang w:val="es-MX"/>
        </w:rPr>
        <w:t>Medifam</w:t>
      </w:r>
      <w:r w:rsidRPr="00210596">
        <w:rPr>
          <w:lang w:val="es-MX"/>
        </w:rPr>
        <w:t xml:space="preserve">, </w:t>
      </w:r>
      <w:r w:rsidRPr="00210596">
        <w:rPr>
          <w:i/>
          <w:iCs/>
          <w:lang w:val="es-MX"/>
        </w:rPr>
        <w:t>12</w:t>
      </w:r>
      <w:r w:rsidRPr="00210596">
        <w:rPr>
          <w:lang w:val="es-MX"/>
        </w:rPr>
        <w:t>(10), 620-630.</w:t>
      </w:r>
    </w:p>
    <w:p w14:paraId="271BD776" w14:textId="77777777" w:rsidR="00210596" w:rsidRDefault="00210596" w:rsidP="00210596">
      <w:pPr>
        <w:pStyle w:val="Bibliografa"/>
      </w:pPr>
      <w:r w:rsidRPr="00210596">
        <w:rPr>
          <w:lang w:val="es-MX"/>
        </w:rPr>
        <w:lastRenderedPageBreak/>
        <w:t xml:space="preserve">Mosnier, I., Ferrary, E., Aubry, K., Bordure, P., Bozorg-Grayeli, A., Deguine, O., Eyermann, C., Franco-Vidal, V., Godey, B., Guevara, N., Karkas, A., Klopp, N., Labrousse, M., Lebreton, J.-P., Lerosey, Y., Lescanne, E., Loundon, N., Marianowski, R., Merklen, F., … </w:t>
      </w:r>
      <w:r>
        <w:t xml:space="preserve">Sterkers, O. (2020). The French National Cochlear Implant Registry (EPIIC): Cochlear implantation in adults over 65   years old. </w:t>
      </w:r>
      <w:r>
        <w:rPr>
          <w:i/>
          <w:iCs/>
        </w:rPr>
        <w:t>European Annals of Otorhinolaryngology, Head and Neck Diseases</w:t>
      </w:r>
      <w:r>
        <w:t xml:space="preserve">, </w:t>
      </w:r>
      <w:r>
        <w:rPr>
          <w:i/>
          <w:iCs/>
        </w:rPr>
        <w:t>137</w:t>
      </w:r>
      <w:r>
        <w:t>, S19-S25. https://doi.org/10.1016/j.anorl.2020.07.011</w:t>
      </w:r>
    </w:p>
    <w:p w14:paraId="722587C1" w14:textId="4347AE3C" w:rsidR="00210596" w:rsidRDefault="00210596" w:rsidP="00210596">
      <w:pPr>
        <w:pStyle w:val="Bibliografa"/>
      </w:pPr>
      <w:r>
        <w:t xml:space="preserve">Nasreddine, Z. S., Phillips, N. A., Bédirian, V., Charbonneau, S., Whitehead, V., Collin, I., &amp; Chertkow, H. (2005). The Mon-treal Cognitive Assessment, MoCA: a brief screening tool for mild cognitive impairment. </w:t>
      </w:r>
      <w:r>
        <w:rPr>
          <w:i/>
          <w:iCs/>
        </w:rPr>
        <w:t>Journal of the American Geriatrics Society</w:t>
      </w:r>
      <w:r>
        <w:t xml:space="preserve">, </w:t>
      </w:r>
      <w:r>
        <w:rPr>
          <w:i/>
          <w:iCs/>
        </w:rPr>
        <w:t>53</w:t>
      </w:r>
      <w:r>
        <w:t>(4), Article 4.</w:t>
      </w:r>
    </w:p>
    <w:p w14:paraId="2FF410EF" w14:textId="630FA0B4" w:rsidR="00FD6B4D" w:rsidRPr="00FD6B4D" w:rsidRDefault="00FD6B4D" w:rsidP="00FD6B4D">
      <w:pPr>
        <w:pStyle w:val="Bibliografa"/>
      </w:pPr>
      <w:r w:rsidRPr="00D01311">
        <w:t xml:space="preserve">NERI. (1991). </w:t>
      </w:r>
      <w:r w:rsidRPr="00D01311">
        <w:rPr>
          <w:i/>
          <w:iCs/>
        </w:rPr>
        <w:t>PASE: Physical Activity Scale for the Elderly: Administration and Scoring Instruction Manual</w:t>
      </w:r>
      <w:r w:rsidRPr="00D01311">
        <w:t>. New England Research Institutes Watertown, MA.</w:t>
      </w:r>
      <w:bookmarkStart w:id="1" w:name="_GoBack"/>
      <w:bookmarkEnd w:id="1"/>
    </w:p>
    <w:p w14:paraId="24D5F8AB" w14:textId="77777777" w:rsidR="00210596" w:rsidRDefault="00210596" w:rsidP="00210596">
      <w:pPr>
        <w:pStyle w:val="Bibliografa"/>
      </w:pPr>
      <w:r>
        <w:t xml:space="preserve">Newby, P. K., Hu, F. B., Rimm, E. B., Smith-Warner, S. A., Feskanich, D., Sampson, L., &amp; Willett, W. C. (2003). Reproducibility and validity of the Diet Quality Index Revised as assessed by use of a food-frequency questionnaire. </w:t>
      </w:r>
      <w:r>
        <w:rPr>
          <w:i/>
          <w:iCs/>
        </w:rPr>
        <w:t>The American journal of clinical nutrition</w:t>
      </w:r>
      <w:r>
        <w:t xml:space="preserve">, </w:t>
      </w:r>
      <w:r>
        <w:rPr>
          <w:i/>
          <w:iCs/>
        </w:rPr>
        <w:t>78</w:t>
      </w:r>
      <w:r>
        <w:t>(5), 941-949.</w:t>
      </w:r>
    </w:p>
    <w:p w14:paraId="3FB16DD8" w14:textId="77777777" w:rsidR="00210596" w:rsidRDefault="00210596" w:rsidP="00210596">
      <w:pPr>
        <w:pStyle w:val="Bibliografa"/>
      </w:pPr>
      <w:r>
        <w:t xml:space="preserve">Newman, C. W., Jacobson, G. P., &amp; Spitzer, J. B. (1996). Development of the tinnitus handicap inventory. </w:t>
      </w:r>
      <w:r>
        <w:rPr>
          <w:i/>
          <w:iCs/>
        </w:rPr>
        <w:t>Archives of Otolaryngology–Head &amp; Neck Surgery</w:t>
      </w:r>
      <w:r>
        <w:t xml:space="preserve">, </w:t>
      </w:r>
      <w:r>
        <w:rPr>
          <w:i/>
          <w:iCs/>
        </w:rPr>
        <w:t>122</w:t>
      </w:r>
      <w:r>
        <w:t>(2), Article 2.</w:t>
      </w:r>
    </w:p>
    <w:p w14:paraId="14CFDA61" w14:textId="77777777" w:rsidR="00210596" w:rsidRDefault="00210596" w:rsidP="00210596">
      <w:pPr>
        <w:pStyle w:val="Bibliografa"/>
      </w:pPr>
      <w:r>
        <w:t xml:space="preserve">Noble, W., Jensen, N. S., Naylor, G., Bhullar, N., &amp; Akeroyd, M. A. (2013). A short form of the Speech, Spatial and Qualities of Hearing scale suitable for clinical use: The SSQ12. </w:t>
      </w:r>
      <w:r>
        <w:rPr>
          <w:i/>
          <w:iCs/>
        </w:rPr>
        <w:t>International Journal of Audiology</w:t>
      </w:r>
      <w:r>
        <w:t xml:space="preserve">, </w:t>
      </w:r>
      <w:r>
        <w:rPr>
          <w:i/>
          <w:iCs/>
        </w:rPr>
        <w:t>52</w:t>
      </w:r>
      <w:r>
        <w:t>(6), Article 6.</w:t>
      </w:r>
    </w:p>
    <w:p w14:paraId="04F965BA" w14:textId="77777777" w:rsidR="00210596" w:rsidRDefault="00210596" w:rsidP="00210596">
      <w:pPr>
        <w:pStyle w:val="Bibliografa"/>
      </w:pPr>
      <w:r>
        <w:t xml:space="preserve">Pfeiffer, E. (1975). A short portable mental status questionnaire for the assessment of organic brain deficit in elderly patients. </w:t>
      </w:r>
      <w:r>
        <w:rPr>
          <w:i/>
          <w:iCs/>
        </w:rPr>
        <w:t>Journal of the American Geriatrics Society</w:t>
      </w:r>
      <w:r>
        <w:t xml:space="preserve">, </w:t>
      </w:r>
      <w:r>
        <w:rPr>
          <w:i/>
          <w:iCs/>
        </w:rPr>
        <w:t>23</w:t>
      </w:r>
      <w:r>
        <w:t>(10), Article 10.</w:t>
      </w:r>
    </w:p>
    <w:p w14:paraId="6EC043AB" w14:textId="77777777" w:rsidR="00210596" w:rsidRDefault="00210596" w:rsidP="00210596">
      <w:pPr>
        <w:pStyle w:val="Bibliografa"/>
      </w:pPr>
      <w:r>
        <w:t xml:space="preserve">Radakovic, R., &amp; Abrahams, S. (2018). Multidimensional apathy: Evidence from neurodegenerative disease. </w:t>
      </w:r>
      <w:r>
        <w:rPr>
          <w:i/>
          <w:iCs/>
        </w:rPr>
        <w:t>Current Opinion in Behavioral Sciences</w:t>
      </w:r>
      <w:r>
        <w:t xml:space="preserve">, </w:t>
      </w:r>
      <w:r>
        <w:rPr>
          <w:i/>
          <w:iCs/>
        </w:rPr>
        <w:t>22</w:t>
      </w:r>
      <w:r>
        <w:t>, 42-49.</w:t>
      </w:r>
    </w:p>
    <w:p w14:paraId="60F0F2AD" w14:textId="77777777" w:rsidR="00210596" w:rsidRDefault="00210596" w:rsidP="00210596">
      <w:pPr>
        <w:pStyle w:val="Bibliografa"/>
      </w:pPr>
      <w:r>
        <w:lastRenderedPageBreak/>
        <w:t xml:space="preserve">Rami, L., Mollica, M. A., García-Sanchez, C., Saldaña, J., Sanchez, B., Sala, I., Valls-Pedret, C., Castellví, M., Olives, J., &amp; Molinuevo, J. L. (2014). The subjective cognitive decline questionnaire (SCD-Q): A validation study. </w:t>
      </w:r>
      <w:r>
        <w:rPr>
          <w:i/>
          <w:iCs/>
        </w:rPr>
        <w:t>Journal of Alzheimer’s Disease</w:t>
      </w:r>
      <w:r>
        <w:t xml:space="preserve">, </w:t>
      </w:r>
      <w:r>
        <w:rPr>
          <w:i/>
          <w:iCs/>
        </w:rPr>
        <w:t>41</w:t>
      </w:r>
      <w:r>
        <w:t>(2), 453-466.</w:t>
      </w:r>
    </w:p>
    <w:p w14:paraId="169AC4EC" w14:textId="77777777" w:rsidR="00210596" w:rsidRDefault="00210596" w:rsidP="00210596">
      <w:pPr>
        <w:pStyle w:val="Bibliografa"/>
      </w:pPr>
      <w:r>
        <w:t xml:space="preserve">Rami, L., Valls-Pedret, C., Bartrés-Faz, D., Caprile, C., Solé-Padullés, C., Castellví, M., Olives, J., Bosch, B., &amp; Molinuevo, J. L. (2011). </w:t>
      </w:r>
      <w:r w:rsidRPr="00210596">
        <w:rPr>
          <w:lang w:val="es-MX"/>
        </w:rPr>
        <w:t xml:space="preserve">Cuestionario de reserva cognitiva. Valores obtenidos en población anciana sana y con enfermedad de Alzheimer. </w:t>
      </w:r>
      <w:r>
        <w:rPr>
          <w:i/>
          <w:iCs/>
        </w:rPr>
        <w:t>Rev Neurol</w:t>
      </w:r>
      <w:r>
        <w:t xml:space="preserve">, </w:t>
      </w:r>
      <w:r>
        <w:rPr>
          <w:i/>
          <w:iCs/>
        </w:rPr>
        <w:t>52</w:t>
      </w:r>
      <w:r>
        <w:t>(4), 195-201.</w:t>
      </w:r>
    </w:p>
    <w:p w14:paraId="4A813EB1" w14:textId="77777777" w:rsidR="00210596" w:rsidRDefault="00210596" w:rsidP="00210596">
      <w:pPr>
        <w:pStyle w:val="Bibliografa"/>
      </w:pPr>
      <w:r>
        <w:t xml:space="preserve">Robinson, K., Gatehouse, S., &amp; Browning, G. G. (1996). Measuring patient benefit from otorhinolaryngological surgery and therapy. </w:t>
      </w:r>
      <w:r>
        <w:rPr>
          <w:i/>
          <w:iCs/>
        </w:rPr>
        <w:t>Annals of Otology, Rhinology &amp; Laryngology</w:t>
      </w:r>
      <w:r>
        <w:t xml:space="preserve">, </w:t>
      </w:r>
      <w:r>
        <w:rPr>
          <w:i/>
          <w:iCs/>
        </w:rPr>
        <w:t>105</w:t>
      </w:r>
      <w:r>
        <w:t>(6), Article 6.</w:t>
      </w:r>
    </w:p>
    <w:p w14:paraId="5B4EE58A" w14:textId="77777777" w:rsidR="00210596" w:rsidRPr="00210596" w:rsidRDefault="00210596" w:rsidP="00210596">
      <w:pPr>
        <w:pStyle w:val="Bibliografa"/>
        <w:rPr>
          <w:lang w:val="es-MX"/>
        </w:rPr>
      </w:pPr>
      <w:r>
        <w:t xml:space="preserve">Rubio, D. A., &amp; Portero, C. F. (2008). </w:t>
      </w:r>
      <w:r w:rsidRPr="00210596">
        <w:rPr>
          <w:lang w:val="es-MX"/>
        </w:rPr>
        <w:t xml:space="preserve">Validación de la versión abreviada en español del Cuestionario de Funcionamiento de la Memoria (CFM) en una población mayor de 55 años. </w:t>
      </w:r>
      <w:r w:rsidRPr="00210596">
        <w:rPr>
          <w:i/>
          <w:iCs/>
          <w:lang w:val="es-MX"/>
        </w:rPr>
        <w:t>Anales de Psicología/Annals of Psychology</w:t>
      </w:r>
      <w:r w:rsidRPr="00210596">
        <w:rPr>
          <w:lang w:val="es-MX"/>
        </w:rPr>
        <w:t xml:space="preserve">, </w:t>
      </w:r>
      <w:r w:rsidRPr="00210596">
        <w:rPr>
          <w:i/>
          <w:iCs/>
          <w:lang w:val="es-MX"/>
        </w:rPr>
        <w:t>24</w:t>
      </w:r>
      <w:r w:rsidRPr="00210596">
        <w:rPr>
          <w:lang w:val="es-MX"/>
        </w:rPr>
        <w:t>(2), 320-326.</w:t>
      </w:r>
    </w:p>
    <w:p w14:paraId="7CC8C5C8" w14:textId="77777777" w:rsidR="00210596" w:rsidRPr="00210596" w:rsidRDefault="00210596" w:rsidP="00210596">
      <w:pPr>
        <w:pStyle w:val="Bibliografa"/>
        <w:rPr>
          <w:lang w:val="es-MX"/>
        </w:rPr>
      </w:pPr>
      <w:r w:rsidRPr="00210596">
        <w:rPr>
          <w:lang w:val="es-MX"/>
        </w:rPr>
        <w:t xml:space="preserve">Ruiz, M., Rejas, J., Soto, J., Pardo, A., &amp; Rebollo, I. (2003). Adaptación y validación del Health Utilities Index Mark 3 al castellano y baremos de corrección en la población española. </w:t>
      </w:r>
      <w:r w:rsidRPr="00210596">
        <w:rPr>
          <w:i/>
          <w:iCs/>
          <w:lang w:val="es-MX"/>
        </w:rPr>
        <w:t>Medicina clínica</w:t>
      </w:r>
      <w:r w:rsidRPr="00210596">
        <w:rPr>
          <w:lang w:val="es-MX"/>
        </w:rPr>
        <w:t xml:space="preserve">, </w:t>
      </w:r>
      <w:r w:rsidRPr="00210596">
        <w:rPr>
          <w:i/>
          <w:iCs/>
          <w:lang w:val="es-MX"/>
        </w:rPr>
        <w:t>120</w:t>
      </w:r>
      <w:r w:rsidRPr="00210596">
        <w:rPr>
          <w:lang w:val="es-MX"/>
        </w:rPr>
        <w:t>(3), Article 3.</w:t>
      </w:r>
    </w:p>
    <w:p w14:paraId="3D588404" w14:textId="77777777" w:rsidR="00210596" w:rsidRDefault="00210596" w:rsidP="00210596">
      <w:pPr>
        <w:pStyle w:val="Bibliografa"/>
      </w:pPr>
      <w:r w:rsidRPr="00210596">
        <w:rPr>
          <w:lang w:val="es-MX"/>
        </w:rPr>
        <w:t xml:space="preserve">Salas, T., Radakovic, R., Rodriguez-Castillo, V., Marín, S., Chaverri, D., &amp; Rodriguez-Santos, F. (2020). </w:t>
      </w:r>
      <w:r>
        <w:t xml:space="preserve">Spanish Adaptation of the Dimensional Apathy Scale (DAS) in Amyotrophic Lateral Sclerosis. </w:t>
      </w:r>
      <w:r>
        <w:rPr>
          <w:i/>
          <w:iCs/>
        </w:rPr>
        <w:t>Frontiers in Neurology</w:t>
      </w:r>
      <w:r>
        <w:t xml:space="preserve">, </w:t>
      </w:r>
      <w:r>
        <w:rPr>
          <w:i/>
          <w:iCs/>
        </w:rPr>
        <w:t>11</w:t>
      </w:r>
      <w:r>
        <w:t>, 562837. https://doi.org/10.3389/fneur.2020.562837</w:t>
      </w:r>
    </w:p>
    <w:p w14:paraId="07CD58C3" w14:textId="77777777" w:rsidR="00210596" w:rsidRPr="00210596" w:rsidRDefault="00210596" w:rsidP="00210596">
      <w:pPr>
        <w:pStyle w:val="Bibliografa"/>
        <w:rPr>
          <w:lang w:val="es-MX"/>
        </w:rPr>
      </w:pPr>
      <w:r>
        <w:t xml:space="preserve">Salthouse, T. A. (2011). What cognitive abilities are involved in trail-making performance? </w:t>
      </w:r>
      <w:r w:rsidRPr="00210596">
        <w:rPr>
          <w:i/>
          <w:iCs/>
          <w:lang w:val="es-MX"/>
        </w:rPr>
        <w:t>Intelligence</w:t>
      </w:r>
      <w:r w:rsidRPr="00210596">
        <w:rPr>
          <w:lang w:val="es-MX"/>
        </w:rPr>
        <w:t xml:space="preserve">, </w:t>
      </w:r>
      <w:r w:rsidRPr="00210596">
        <w:rPr>
          <w:i/>
          <w:iCs/>
          <w:lang w:val="es-MX"/>
        </w:rPr>
        <w:t>39</w:t>
      </w:r>
      <w:r w:rsidRPr="00210596">
        <w:rPr>
          <w:lang w:val="es-MX"/>
        </w:rPr>
        <w:t>(4), 222-232. https://doi.org/10.1016/j.intell.2011.03.001</w:t>
      </w:r>
    </w:p>
    <w:p w14:paraId="6BD2D301" w14:textId="77777777" w:rsidR="00210596" w:rsidRDefault="00210596" w:rsidP="00210596">
      <w:pPr>
        <w:pStyle w:val="Bibliografa"/>
      </w:pPr>
      <w:r w:rsidRPr="00210596">
        <w:rPr>
          <w:lang w:val="es-MX"/>
        </w:rPr>
        <w:t xml:space="preserve">Sanchez-Cuadrado, I., Gavilan, J., Perez-Mora, R., Muñoz, E., &amp; Lassaletta, L. (2015). </w:t>
      </w:r>
      <w:r>
        <w:t xml:space="preserve">Reliability and validity of the Nijmegen cochlear implant questionnaire in Spanish. </w:t>
      </w:r>
      <w:r>
        <w:rPr>
          <w:i/>
          <w:iCs/>
        </w:rPr>
        <w:t>European Archives of Oto-Rhino-Laryngology</w:t>
      </w:r>
      <w:r>
        <w:t xml:space="preserve">, </w:t>
      </w:r>
      <w:r>
        <w:rPr>
          <w:i/>
          <w:iCs/>
        </w:rPr>
        <w:t>272</w:t>
      </w:r>
      <w:r>
        <w:t>(7), Article 7.</w:t>
      </w:r>
    </w:p>
    <w:p w14:paraId="11F5C6FA" w14:textId="77777777" w:rsidR="00210596" w:rsidRDefault="00210596" w:rsidP="00210596">
      <w:pPr>
        <w:pStyle w:val="Bibliografa"/>
      </w:pPr>
      <w:r>
        <w:t xml:space="preserve">Scarpina, F., &amp; Tagini, S. (2017). The stroop color and word test. </w:t>
      </w:r>
      <w:r>
        <w:rPr>
          <w:i/>
          <w:iCs/>
        </w:rPr>
        <w:t>Frontiers in psychology</w:t>
      </w:r>
      <w:r>
        <w:t xml:space="preserve">, </w:t>
      </w:r>
      <w:r>
        <w:rPr>
          <w:i/>
          <w:iCs/>
        </w:rPr>
        <w:t>8</w:t>
      </w:r>
      <w:r>
        <w:t>, 557.</w:t>
      </w:r>
    </w:p>
    <w:p w14:paraId="1CDF10CE" w14:textId="77777777" w:rsidR="00210596" w:rsidRDefault="00210596" w:rsidP="00210596">
      <w:pPr>
        <w:pStyle w:val="Bibliografa"/>
      </w:pPr>
      <w:r>
        <w:lastRenderedPageBreak/>
        <w:t xml:space="preserve">SheiKh, J. L., &amp; Yesavage, J. A. (1986). Geriatric Depression Scale (GDS). Recent evidence and development of a shorter version. </w:t>
      </w:r>
      <w:r>
        <w:rPr>
          <w:i/>
          <w:iCs/>
        </w:rPr>
        <w:t>Clin Gerontol</w:t>
      </w:r>
      <w:r>
        <w:t xml:space="preserve">, </w:t>
      </w:r>
      <w:r>
        <w:rPr>
          <w:i/>
          <w:iCs/>
        </w:rPr>
        <w:t>5</w:t>
      </w:r>
      <w:r>
        <w:t>, 165-172.</w:t>
      </w:r>
    </w:p>
    <w:p w14:paraId="34947A37" w14:textId="77777777" w:rsidR="00210596" w:rsidRDefault="00210596" w:rsidP="00210596">
      <w:pPr>
        <w:pStyle w:val="Bibliografa"/>
      </w:pPr>
      <w:r w:rsidRPr="00210596">
        <w:rPr>
          <w:lang w:val="es-MX"/>
        </w:rPr>
        <w:t xml:space="preserve">Solarte, S. E., Chacón, M. M., &amp; Ortiz, Y. A. (2016). </w:t>
      </w:r>
      <w:r>
        <w:t xml:space="preserve">Validez de contenido-escala “abbreviated profile of hearing aid benefit”. </w:t>
      </w:r>
      <w:r>
        <w:rPr>
          <w:i/>
          <w:iCs/>
        </w:rPr>
        <w:t>Areté</w:t>
      </w:r>
      <w:r>
        <w:t xml:space="preserve">, </w:t>
      </w:r>
      <w:r>
        <w:rPr>
          <w:i/>
          <w:iCs/>
        </w:rPr>
        <w:t>16</w:t>
      </w:r>
      <w:r>
        <w:t>(1), Article 1.</w:t>
      </w:r>
    </w:p>
    <w:p w14:paraId="3F215F7B" w14:textId="77777777" w:rsidR="00210596" w:rsidRDefault="00210596" w:rsidP="00210596">
      <w:pPr>
        <w:pStyle w:val="Bibliografa"/>
      </w:pPr>
      <w:r>
        <w:t xml:space="preserve">Stroop, J. R. (1935). Studies of interference in serial verbal reactions. </w:t>
      </w:r>
      <w:r>
        <w:rPr>
          <w:i/>
          <w:iCs/>
        </w:rPr>
        <w:t>Journal of experimental psychology</w:t>
      </w:r>
      <w:r>
        <w:t xml:space="preserve">, </w:t>
      </w:r>
      <w:r>
        <w:rPr>
          <w:i/>
          <w:iCs/>
        </w:rPr>
        <w:t>18</w:t>
      </w:r>
      <w:r>
        <w:t>(6), 643.</w:t>
      </w:r>
    </w:p>
    <w:p w14:paraId="7E58C0CE" w14:textId="77777777" w:rsidR="00210596" w:rsidRPr="00210596" w:rsidRDefault="00210596" w:rsidP="00210596">
      <w:pPr>
        <w:pStyle w:val="Bibliografa"/>
        <w:rPr>
          <w:lang w:val="es-MX"/>
        </w:rPr>
      </w:pPr>
      <w:r>
        <w:t xml:space="preserve">Tamblay, N., Villalobos, I., Pastene, A., &amp; Rahal, M. (2008). </w:t>
      </w:r>
      <w:r w:rsidRPr="00210596">
        <w:rPr>
          <w:lang w:val="es-MX"/>
        </w:rPr>
        <w:t xml:space="preserve">Impacto social del uso de audífonos en adultos mayores. </w:t>
      </w:r>
      <w:r w:rsidRPr="00210596">
        <w:rPr>
          <w:i/>
          <w:iCs/>
          <w:lang w:val="es-MX"/>
        </w:rPr>
        <w:t>Revista de otorrinolaringología y cirugía de cabeza y cuello</w:t>
      </w:r>
      <w:r w:rsidRPr="00210596">
        <w:rPr>
          <w:lang w:val="es-MX"/>
        </w:rPr>
        <w:t xml:space="preserve">, </w:t>
      </w:r>
      <w:r w:rsidRPr="00210596">
        <w:rPr>
          <w:i/>
          <w:iCs/>
          <w:lang w:val="es-MX"/>
        </w:rPr>
        <w:t>68</w:t>
      </w:r>
      <w:r w:rsidRPr="00210596">
        <w:rPr>
          <w:lang w:val="es-MX"/>
        </w:rPr>
        <w:t>(1), Article 1.</w:t>
      </w:r>
    </w:p>
    <w:p w14:paraId="2DE997D9" w14:textId="77777777" w:rsidR="00210596" w:rsidRDefault="00210596" w:rsidP="00210596">
      <w:pPr>
        <w:pStyle w:val="Bibliografa"/>
      </w:pPr>
      <w:r w:rsidRPr="00210596">
        <w:rPr>
          <w:lang w:val="es-MX"/>
        </w:rPr>
        <w:t xml:space="preserve">Tomás, J. M., Pinazo-Hernandis, S., Donio-Bellegarde, M., &amp; Hontangas, P. M. (2017). </w:t>
      </w:r>
      <w:r>
        <w:t xml:space="preserve">Validity of the de Jong Gierveld Lone-liness Scale in Spanish older population: Competitive structural models and item response theory. </w:t>
      </w:r>
      <w:r>
        <w:rPr>
          <w:i/>
          <w:iCs/>
        </w:rPr>
        <w:t>European Journal of Ageing</w:t>
      </w:r>
      <w:r>
        <w:t xml:space="preserve">, </w:t>
      </w:r>
      <w:r>
        <w:rPr>
          <w:i/>
          <w:iCs/>
        </w:rPr>
        <w:t>14</w:t>
      </w:r>
      <w:r>
        <w:t>(4), Article 4.</w:t>
      </w:r>
    </w:p>
    <w:p w14:paraId="757320CB" w14:textId="77777777" w:rsidR="00210596" w:rsidRPr="00210596" w:rsidRDefault="00210596" w:rsidP="00210596">
      <w:pPr>
        <w:pStyle w:val="Bibliografa"/>
        <w:rPr>
          <w:lang w:val="es-MX"/>
        </w:rPr>
      </w:pPr>
      <w:r>
        <w:t xml:space="preserve">Vereeck, L., Truijen, S., Wuyts, F. L., &amp; Van de Heyning, P. H. (2007). The dizziness handicap inventory and its relationship with functional balance performance. </w:t>
      </w:r>
      <w:r w:rsidRPr="00210596">
        <w:rPr>
          <w:i/>
          <w:iCs/>
          <w:lang w:val="es-MX"/>
        </w:rPr>
        <w:t>Otology &amp; neurotology</w:t>
      </w:r>
      <w:r w:rsidRPr="00210596">
        <w:rPr>
          <w:lang w:val="es-MX"/>
        </w:rPr>
        <w:t xml:space="preserve">, </w:t>
      </w:r>
      <w:r w:rsidRPr="00210596">
        <w:rPr>
          <w:i/>
          <w:iCs/>
          <w:lang w:val="es-MX"/>
        </w:rPr>
        <w:t>28</w:t>
      </w:r>
      <w:r w:rsidRPr="00210596">
        <w:rPr>
          <w:lang w:val="es-MX"/>
        </w:rPr>
        <w:t>(1), Article 1.</w:t>
      </w:r>
    </w:p>
    <w:p w14:paraId="5CBDF817" w14:textId="77777777" w:rsidR="00210596" w:rsidRDefault="00210596" w:rsidP="00210596">
      <w:pPr>
        <w:pStyle w:val="Bibliografa"/>
      </w:pPr>
      <w:r w:rsidRPr="00210596">
        <w:rPr>
          <w:lang w:val="es-MX"/>
        </w:rPr>
        <w:t xml:space="preserve">Vergara, I., Bilbao, A., Orive, M., Garcia-Gutierrez, S., Navarro, G., &amp; Quintana, J. M. (2012). </w:t>
      </w:r>
      <w:r>
        <w:t xml:space="preserve">Validation of the Spanish version of the Lawton IADL Scale for its application in elderly people. </w:t>
      </w:r>
      <w:r>
        <w:rPr>
          <w:i/>
          <w:iCs/>
        </w:rPr>
        <w:t>Health and Quality of Life Outcomes</w:t>
      </w:r>
      <w:r>
        <w:t xml:space="preserve">, </w:t>
      </w:r>
      <w:r>
        <w:rPr>
          <w:i/>
          <w:iCs/>
        </w:rPr>
        <w:t>10</w:t>
      </w:r>
      <w:r>
        <w:t>(1), Article 1.</w:t>
      </w:r>
    </w:p>
    <w:p w14:paraId="7EE37D5E" w14:textId="77777777" w:rsidR="00210596" w:rsidRDefault="00210596" w:rsidP="00210596">
      <w:pPr>
        <w:pStyle w:val="Bibliografa"/>
      </w:pPr>
      <w:r>
        <w:t xml:space="preserve">Wang, S., Cha, X., Li, F., Li, T., Wang, T., Wang, W., Zhao, Z., Ye, X., Liang, C., Deng, Y., &amp; others. (2022). Associations between sleep disorders and anxiety in patients with tinnitus: A cross-sectional study. </w:t>
      </w:r>
      <w:r>
        <w:rPr>
          <w:i/>
          <w:iCs/>
        </w:rPr>
        <w:t>Frontiers in Psychology</w:t>
      </w:r>
      <w:r>
        <w:t>, 4755.</w:t>
      </w:r>
    </w:p>
    <w:p w14:paraId="784D7861" w14:textId="77777777" w:rsidR="00210596" w:rsidRDefault="00210596" w:rsidP="00210596">
      <w:pPr>
        <w:pStyle w:val="Bibliografa"/>
      </w:pPr>
      <w:r>
        <w:t xml:space="preserve">Washburn, R. A., Smith, K. W., Jette, A. M., &amp; Janney, C. A. (1993). The Physical Activity Scale for the Elderly (PASE): Development and evaluation. </w:t>
      </w:r>
      <w:r>
        <w:rPr>
          <w:i/>
          <w:iCs/>
        </w:rPr>
        <w:t>Journal of clinical epidemiology</w:t>
      </w:r>
      <w:r>
        <w:t xml:space="preserve">, </w:t>
      </w:r>
      <w:r>
        <w:rPr>
          <w:i/>
          <w:iCs/>
        </w:rPr>
        <w:t>46</w:t>
      </w:r>
      <w:r>
        <w:t>(2), 153-162.</w:t>
      </w:r>
    </w:p>
    <w:p w14:paraId="4F101D8B" w14:textId="77777777" w:rsidR="00210596" w:rsidRDefault="00210596" w:rsidP="00210596">
      <w:pPr>
        <w:pStyle w:val="Bibliografa"/>
      </w:pPr>
      <w:r>
        <w:lastRenderedPageBreak/>
        <w:t xml:space="preserve">Westerhof, G. J., &amp; Barrett, A. E. (2005). Age identity and subjective well-being: A comparison of the United States and Germany. </w:t>
      </w:r>
      <w:r>
        <w:rPr>
          <w:i/>
          <w:iCs/>
        </w:rPr>
        <w:t>The Journals of Gerontology. Series B, Psychological Sciences and Social Sciences</w:t>
      </w:r>
      <w:r>
        <w:t xml:space="preserve">, </w:t>
      </w:r>
      <w:r>
        <w:rPr>
          <w:i/>
          <w:iCs/>
        </w:rPr>
        <w:t>60</w:t>
      </w:r>
      <w:r>
        <w:t>(3), S129-136. https://doi.org/10.1093/geronb/60.3.s129</w:t>
      </w:r>
    </w:p>
    <w:p w14:paraId="384A4486" w14:textId="77777777" w:rsidR="00210596" w:rsidRDefault="00210596" w:rsidP="00210596">
      <w:pPr>
        <w:pStyle w:val="Bibliografa"/>
      </w:pPr>
      <w:r>
        <w:t xml:space="preserve">WHO. (2010). </w:t>
      </w:r>
      <w:r>
        <w:rPr>
          <w:i/>
          <w:iCs/>
        </w:rPr>
        <w:t>Global Recommendations on Physical Activity for Health</w:t>
      </w:r>
      <w:r>
        <w:t>. World Health Organization. http://www.ncbi.nlm.nih.gov/books/NBK305057/</w:t>
      </w:r>
    </w:p>
    <w:p w14:paraId="088E94D5" w14:textId="1A874A28" w:rsidR="002F0BF7" w:rsidRPr="00A33178" w:rsidRDefault="000778DE" w:rsidP="00A33178">
      <w:pPr>
        <w:spacing w:before="240" w:after="0"/>
      </w:pPr>
      <w:r w:rsidRPr="00380CC8">
        <w:fldChar w:fldCharType="end"/>
      </w:r>
    </w:p>
    <w:sectPr w:rsidR="002F0BF7" w:rsidRPr="00A33178">
      <w:headerReference w:type="even" r:id="rId9"/>
      <w:headerReference w:type="default" r:id="rId10"/>
      <w:footerReference w:type="even" r:id="rId11"/>
      <w:footerReference w:type="default" r:id="rId12"/>
      <w:headerReference w:type="first" r:id="rId13"/>
      <w:footerReference w:type="first" r:id="rId14"/>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0403CE" w14:textId="77777777" w:rsidR="00AB4569" w:rsidRPr="00380CC8" w:rsidRDefault="00AB4569" w:rsidP="00C11FDB">
      <w:pPr>
        <w:spacing w:before="0" w:after="0" w:line="240" w:lineRule="auto"/>
      </w:pPr>
      <w:r w:rsidRPr="00380CC8">
        <w:separator/>
      </w:r>
    </w:p>
  </w:endnote>
  <w:endnote w:type="continuationSeparator" w:id="0">
    <w:p w14:paraId="476CE442" w14:textId="77777777" w:rsidR="00AB4569" w:rsidRPr="00380CC8" w:rsidRDefault="00AB4569" w:rsidP="00C11FDB">
      <w:pPr>
        <w:spacing w:before="0" w:after="0" w:line="240" w:lineRule="auto"/>
      </w:pPr>
      <w:r w:rsidRPr="00380CC8">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867CB1" w14:textId="77777777" w:rsidR="00A33178" w:rsidRPr="00380CC8" w:rsidRDefault="00A33178">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620E2A" w14:textId="77777777" w:rsidR="00A33178" w:rsidRPr="00380CC8" w:rsidRDefault="00A33178">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151A2B" w14:textId="77777777" w:rsidR="00A33178" w:rsidRPr="00380CC8" w:rsidRDefault="00A33178">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4CC7D6" w14:textId="77777777" w:rsidR="00AB4569" w:rsidRPr="00380CC8" w:rsidRDefault="00AB4569" w:rsidP="00C11FDB">
      <w:pPr>
        <w:spacing w:before="0" w:after="0" w:line="240" w:lineRule="auto"/>
      </w:pPr>
      <w:r w:rsidRPr="00380CC8">
        <w:separator/>
      </w:r>
    </w:p>
  </w:footnote>
  <w:footnote w:type="continuationSeparator" w:id="0">
    <w:p w14:paraId="2811B746" w14:textId="77777777" w:rsidR="00AB4569" w:rsidRPr="00380CC8" w:rsidRDefault="00AB4569" w:rsidP="00C11FDB">
      <w:pPr>
        <w:spacing w:before="0" w:after="0" w:line="240" w:lineRule="auto"/>
      </w:pPr>
      <w:r w:rsidRPr="00380CC8">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DBE1AC" w14:textId="77777777" w:rsidR="00A33178" w:rsidRPr="00380CC8" w:rsidRDefault="00A33178">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7DBF70" w14:textId="77777777" w:rsidR="007D214D" w:rsidRPr="00380CC8" w:rsidRDefault="007D214D" w:rsidP="00C11FDB">
    <w:pPr>
      <w:pStyle w:val="Encabezado"/>
      <w:jc w:val="left"/>
    </w:pPr>
    <w:r w:rsidRPr="00380CC8">
      <w:rPr>
        <w:rFonts w:ascii="Arial" w:hAnsi="Arial" w:cs="Arial"/>
        <w:noProof/>
        <w:color w:val="000000"/>
        <w:bdr w:val="none" w:sz="0" w:space="0" w:color="auto" w:frame="1"/>
        <w:lang w:val="es-ES" w:eastAsia="es-ES"/>
      </w:rPr>
      <w:drawing>
        <wp:anchor distT="0" distB="0" distL="114300" distR="114300" simplePos="0" relativeHeight="251658240" behindDoc="0" locked="0" layoutInCell="1" allowOverlap="1" wp14:anchorId="4192883A" wp14:editId="2D80F6CF">
          <wp:simplePos x="0" y="0"/>
          <wp:positionH relativeFrom="column">
            <wp:posOffset>-826135</wp:posOffset>
          </wp:positionH>
          <wp:positionV relativeFrom="paragraph">
            <wp:posOffset>-125730</wp:posOffset>
          </wp:positionV>
          <wp:extent cx="2139950" cy="444500"/>
          <wp:effectExtent l="0" t="0" r="0" b="0"/>
          <wp:wrapTopAndBottom/>
          <wp:docPr id="1" name="Imagen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con&#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39950" cy="444500"/>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370D51" w14:textId="77777777" w:rsidR="00A33178" w:rsidRPr="00380CC8" w:rsidRDefault="00A33178">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734C16"/>
    <w:multiLevelType w:val="hybridMultilevel"/>
    <w:tmpl w:val="53E62790"/>
    <w:lvl w:ilvl="0" w:tplc="35F0C9EE">
      <w:start w:val="11"/>
      <w:numFmt w:val="bullet"/>
      <w:lvlText w:val=""/>
      <w:lvlJc w:val="left"/>
      <w:pPr>
        <w:ind w:left="720" w:hanging="360"/>
      </w:pPr>
      <w:rPr>
        <w:rFonts w:ascii="Wingdings" w:eastAsia="Lucida Sans Unicode" w:hAnsi="Wingdings"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70A66A47"/>
    <w:multiLevelType w:val="hybridMultilevel"/>
    <w:tmpl w:val="0D7C8F86"/>
    <w:lvl w:ilvl="0" w:tplc="0256E9BA">
      <w:start w:val="11"/>
      <w:numFmt w:val="bullet"/>
      <w:lvlText w:val=""/>
      <w:lvlJc w:val="left"/>
      <w:pPr>
        <w:ind w:left="720" w:hanging="360"/>
      </w:pPr>
      <w:rPr>
        <w:rFonts w:ascii="Wingdings" w:eastAsia="Lucida Sans Unicode" w:hAnsi="Wingdings"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B35ADF"/>
    <w:rsid w:val="00007E44"/>
    <w:rsid w:val="00012D67"/>
    <w:rsid w:val="00020312"/>
    <w:rsid w:val="000458C5"/>
    <w:rsid w:val="0004738D"/>
    <w:rsid w:val="000644A2"/>
    <w:rsid w:val="000778DE"/>
    <w:rsid w:val="00086F45"/>
    <w:rsid w:val="00093D47"/>
    <w:rsid w:val="00093ED0"/>
    <w:rsid w:val="000A3601"/>
    <w:rsid w:val="000B4DD1"/>
    <w:rsid w:val="000C1962"/>
    <w:rsid w:val="000C5727"/>
    <w:rsid w:val="000E525B"/>
    <w:rsid w:val="000E6FE3"/>
    <w:rsid w:val="000F159B"/>
    <w:rsid w:val="000F2B75"/>
    <w:rsid w:val="00102C7A"/>
    <w:rsid w:val="00121ECC"/>
    <w:rsid w:val="001301E8"/>
    <w:rsid w:val="001343EE"/>
    <w:rsid w:val="00134C92"/>
    <w:rsid w:val="00134F9D"/>
    <w:rsid w:val="00142549"/>
    <w:rsid w:val="001565CC"/>
    <w:rsid w:val="001761FE"/>
    <w:rsid w:val="00191FF5"/>
    <w:rsid w:val="001926D3"/>
    <w:rsid w:val="001A0F29"/>
    <w:rsid w:val="001A1CDB"/>
    <w:rsid w:val="001A6C8C"/>
    <w:rsid w:val="001D7BC3"/>
    <w:rsid w:val="001E62D3"/>
    <w:rsid w:val="00210596"/>
    <w:rsid w:val="0021064B"/>
    <w:rsid w:val="002303F8"/>
    <w:rsid w:val="002344DA"/>
    <w:rsid w:val="002644D1"/>
    <w:rsid w:val="00283517"/>
    <w:rsid w:val="00286659"/>
    <w:rsid w:val="00290625"/>
    <w:rsid w:val="002B0C07"/>
    <w:rsid w:val="002C5A5D"/>
    <w:rsid w:val="002D1C91"/>
    <w:rsid w:val="002D4546"/>
    <w:rsid w:val="002E2863"/>
    <w:rsid w:val="002E46E4"/>
    <w:rsid w:val="002F0BF7"/>
    <w:rsid w:val="002F31C2"/>
    <w:rsid w:val="002F3C77"/>
    <w:rsid w:val="0031705B"/>
    <w:rsid w:val="00321225"/>
    <w:rsid w:val="003259FC"/>
    <w:rsid w:val="00327FB2"/>
    <w:rsid w:val="00331EEC"/>
    <w:rsid w:val="00333170"/>
    <w:rsid w:val="00337970"/>
    <w:rsid w:val="003724A2"/>
    <w:rsid w:val="0037573C"/>
    <w:rsid w:val="00380CC8"/>
    <w:rsid w:val="00390388"/>
    <w:rsid w:val="003C7081"/>
    <w:rsid w:val="003D2934"/>
    <w:rsid w:val="003D47FF"/>
    <w:rsid w:val="003E7FB0"/>
    <w:rsid w:val="003F74C4"/>
    <w:rsid w:val="00420992"/>
    <w:rsid w:val="00435D4A"/>
    <w:rsid w:val="004736A9"/>
    <w:rsid w:val="00490169"/>
    <w:rsid w:val="0049756B"/>
    <w:rsid w:val="004C667A"/>
    <w:rsid w:val="004E128E"/>
    <w:rsid w:val="004E25A5"/>
    <w:rsid w:val="004E399B"/>
    <w:rsid w:val="004E4191"/>
    <w:rsid w:val="00527C3F"/>
    <w:rsid w:val="005350AD"/>
    <w:rsid w:val="00547418"/>
    <w:rsid w:val="00547AB3"/>
    <w:rsid w:val="00550C75"/>
    <w:rsid w:val="005525FD"/>
    <w:rsid w:val="0058291A"/>
    <w:rsid w:val="00590AA0"/>
    <w:rsid w:val="00596C2C"/>
    <w:rsid w:val="00596E7D"/>
    <w:rsid w:val="005B1E4C"/>
    <w:rsid w:val="005B6274"/>
    <w:rsid w:val="005C17E1"/>
    <w:rsid w:val="005D3097"/>
    <w:rsid w:val="005E32E9"/>
    <w:rsid w:val="005E3BDF"/>
    <w:rsid w:val="005F4C8A"/>
    <w:rsid w:val="00603EB6"/>
    <w:rsid w:val="00617975"/>
    <w:rsid w:val="00624114"/>
    <w:rsid w:val="006A756A"/>
    <w:rsid w:val="006C529B"/>
    <w:rsid w:val="006D6BB2"/>
    <w:rsid w:val="006E737A"/>
    <w:rsid w:val="00703E3E"/>
    <w:rsid w:val="00707A31"/>
    <w:rsid w:val="00710EFB"/>
    <w:rsid w:val="00712A9E"/>
    <w:rsid w:val="00742F2C"/>
    <w:rsid w:val="00745447"/>
    <w:rsid w:val="00751B5E"/>
    <w:rsid w:val="007842EF"/>
    <w:rsid w:val="00786A58"/>
    <w:rsid w:val="007B6430"/>
    <w:rsid w:val="007B72DF"/>
    <w:rsid w:val="007D214D"/>
    <w:rsid w:val="007D2857"/>
    <w:rsid w:val="007E3F95"/>
    <w:rsid w:val="007F393D"/>
    <w:rsid w:val="008136FB"/>
    <w:rsid w:val="008166B6"/>
    <w:rsid w:val="008339B0"/>
    <w:rsid w:val="00851B42"/>
    <w:rsid w:val="00860130"/>
    <w:rsid w:val="00872133"/>
    <w:rsid w:val="00885DF5"/>
    <w:rsid w:val="00893C5D"/>
    <w:rsid w:val="008A5095"/>
    <w:rsid w:val="008A555E"/>
    <w:rsid w:val="008B3C71"/>
    <w:rsid w:val="008C371E"/>
    <w:rsid w:val="008C405C"/>
    <w:rsid w:val="008D103C"/>
    <w:rsid w:val="008D15D2"/>
    <w:rsid w:val="008F67B1"/>
    <w:rsid w:val="00900887"/>
    <w:rsid w:val="00915986"/>
    <w:rsid w:val="00917D0F"/>
    <w:rsid w:val="00932154"/>
    <w:rsid w:val="00940FC4"/>
    <w:rsid w:val="00941CEE"/>
    <w:rsid w:val="009513A3"/>
    <w:rsid w:val="00956A07"/>
    <w:rsid w:val="009575BC"/>
    <w:rsid w:val="00960556"/>
    <w:rsid w:val="0099518D"/>
    <w:rsid w:val="009A1214"/>
    <w:rsid w:val="009A4201"/>
    <w:rsid w:val="009B3243"/>
    <w:rsid w:val="009C39EC"/>
    <w:rsid w:val="009D04FF"/>
    <w:rsid w:val="009E1057"/>
    <w:rsid w:val="009E6FED"/>
    <w:rsid w:val="00A000D1"/>
    <w:rsid w:val="00A02ECE"/>
    <w:rsid w:val="00A0386E"/>
    <w:rsid w:val="00A04961"/>
    <w:rsid w:val="00A17406"/>
    <w:rsid w:val="00A33178"/>
    <w:rsid w:val="00A42E91"/>
    <w:rsid w:val="00A55888"/>
    <w:rsid w:val="00A75B57"/>
    <w:rsid w:val="00AB13F2"/>
    <w:rsid w:val="00AB4569"/>
    <w:rsid w:val="00AB5118"/>
    <w:rsid w:val="00AF04CA"/>
    <w:rsid w:val="00AF7AAD"/>
    <w:rsid w:val="00B03A3D"/>
    <w:rsid w:val="00B26156"/>
    <w:rsid w:val="00B26CFA"/>
    <w:rsid w:val="00B27952"/>
    <w:rsid w:val="00B338ED"/>
    <w:rsid w:val="00B35ADF"/>
    <w:rsid w:val="00B56688"/>
    <w:rsid w:val="00B57D69"/>
    <w:rsid w:val="00B664F1"/>
    <w:rsid w:val="00B70BBE"/>
    <w:rsid w:val="00B70E79"/>
    <w:rsid w:val="00B73ADA"/>
    <w:rsid w:val="00B77038"/>
    <w:rsid w:val="00B94254"/>
    <w:rsid w:val="00BA56F4"/>
    <w:rsid w:val="00BB6A43"/>
    <w:rsid w:val="00BE4202"/>
    <w:rsid w:val="00BF31EA"/>
    <w:rsid w:val="00BF457D"/>
    <w:rsid w:val="00C11E4F"/>
    <w:rsid w:val="00C11F96"/>
    <w:rsid w:val="00C11FDB"/>
    <w:rsid w:val="00C22698"/>
    <w:rsid w:val="00C25139"/>
    <w:rsid w:val="00C4497D"/>
    <w:rsid w:val="00C46632"/>
    <w:rsid w:val="00C52491"/>
    <w:rsid w:val="00C524E3"/>
    <w:rsid w:val="00C540B4"/>
    <w:rsid w:val="00C56A44"/>
    <w:rsid w:val="00C57B73"/>
    <w:rsid w:val="00C71703"/>
    <w:rsid w:val="00C73534"/>
    <w:rsid w:val="00C87B99"/>
    <w:rsid w:val="00C92759"/>
    <w:rsid w:val="00CA16C5"/>
    <w:rsid w:val="00CA3213"/>
    <w:rsid w:val="00CA4C46"/>
    <w:rsid w:val="00CD4C69"/>
    <w:rsid w:val="00CF2096"/>
    <w:rsid w:val="00D077EB"/>
    <w:rsid w:val="00D146D0"/>
    <w:rsid w:val="00D1644C"/>
    <w:rsid w:val="00D35FEB"/>
    <w:rsid w:val="00D5026C"/>
    <w:rsid w:val="00D52507"/>
    <w:rsid w:val="00D774FE"/>
    <w:rsid w:val="00DA340F"/>
    <w:rsid w:val="00DA34C0"/>
    <w:rsid w:val="00DB3567"/>
    <w:rsid w:val="00DB3C6F"/>
    <w:rsid w:val="00E12C90"/>
    <w:rsid w:val="00E21344"/>
    <w:rsid w:val="00E327D0"/>
    <w:rsid w:val="00E43AD0"/>
    <w:rsid w:val="00E5066F"/>
    <w:rsid w:val="00E80461"/>
    <w:rsid w:val="00E81D34"/>
    <w:rsid w:val="00E964AC"/>
    <w:rsid w:val="00EA23CA"/>
    <w:rsid w:val="00EA2FB4"/>
    <w:rsid w:val="00EB21F1"/>
    <w:rsid w:val="00EB6EA2"/>
    <w:rsid w:val="00ED012B"/>
    <w:rsid w:val="00EE075D"/>
    <w:rsid w:val="00EE24B8"/>
    <w:rsid w:val="00EE25D3"/>
    <w:rsid w:val="00EE4107"/>
    <w:rsid w:val="00EE4855"/>
    <w:rsid w:val="00EE49A3"/>
    <w:rsid w:val="00EF6CD5"/>
    <w:rsid w:val="00F07248"/>
    <w:rsid w:val="00F117F0"/>
    <w:rsid w:val="00F16533"/>
    <w:rsid w:val="00F33515"/>
    <w:rsid w:val="00F44FC3"/>
    <w:rsid w:val="00F5087D"/>
    <w:rsid w:val="00F7291F"/>
    <w:rsid w:val="00F74FEE"/>
    <w:rsid w:val="00F86A36"/>
    <w:rsid w:val="00FC0929"/>
    <w:rsid w:val="00FD3DDA"/>
    <w:rsid w:val="00FD6B4D"/>
    <w:rsid w:val="00FE3E9D"/>
    <w:rsid w:val="00FE51F2"/>
    <w:rsid w:val="00FF68F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DCD21"/>
  <w15:docId w15:val="{CC120102-8C27-4F13-852F-0A992E9E1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35ADF"/>
    <w:pPr>
      <w:spacing w:before="120" w:after="120" w:line="220" w:lineRule="atLeast"/>
      <w:jc w:val="both"/>
    </w:pPr>
    <w:rPr>
      <w:rFonts w:eastAsia="Lucida Sans Unicode" w:cs="Times New Roman"/>
      <w:color w:val="323E4F" w:themeColor="text2" w:themeShade="BF"/>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uiPriority w:val="2"/>
    <w:semiHidden/>
    <w:unhideWhenUsed/>
    <w:qFormat/>
    <w:rsid w:val="00B35AD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AuthorList">
    <w:name w:val="Author List"/>
    <w:aliases w:val="Keywords,Abstract"/>
    <w:basedOn w:val="Subttulo"/>
    <w:next w:val="Normal"/>
    <w:uiPriority w:val="1"/>
    <w:qFormat/>
    <w:rsid w:val="00C11FDB"/>
    <w:pPr>
      <w:numPr>
        <w:ilvl w:val="0"/>
      </w:numPr>
      <w:spacing w:before="240" w:after="240" w:line="240" w:lineRule="auto"/>
      <w:jc w:val="left"/>
    </w:pPr>
    <w:rPr>
      <w:rFonts w:ascii="Times New Roman" w:eastAsiaTheme="minorHAnsi" w:hAnsi="Times New Roman" w:cs="Times New Roman"/>
      <w:b/>
      <w:color w:val="auto"/>
      <w:spacing w:val="0"/>
      <w:sz w:val="24"/>
      <w:szCs w:val="24"/>
    </w:rPr>
  </w:style>
  <w:style w:type="character" w:styleId="Hipervnculo">
    <w:name w:val="Hyperlink"/>
    <w:basedOn w:val="Fuentedeprrafopredeter"/>
    <w:uiPriority w:val="99"/>
    <w:unhideWhenUsed/>
    <w:rsid w:val="00C11FDB"/>
    <w:rPr>
      <w:color w:val="0000FF"/>
      <w:u w:val="single"/>
    </w:rPr>
  </w:style>
  <w:style w:type="paragraph" w:customStyle="1" w:styleId="SupplementaryMaterial">
    <w:name w:val="Supplementary Material"/>
    <w:basedOn w:val="Ttulo"/>
    <w:next w:val="Ttulo"/>
    <w:qFormat/>
    <w:rsid w:val="00C11FDB"/>
    <w:pPr>
      <w:suppressLineNumbers/>
      <w:spacing w:before="240" w:after="120"/>
      <w:contextualSpacing w:val="0"/>
      <w:jc w:val="center"/>
    </w:pPr>
    <w:rPr>
      <w:rFonts w:ascii="Times New Roman" w:eastAsiaTheme="minorHAnsi" w:hAnsi="Times New Roman" w:cs="Times New Roman"/>
      <w:b/>
      <w:i/>
      <w:spacing w:val="0"/>
      <w:kern w:val="0"/>
      <w:sz w:val="32"/>
      <w:szCs w:val="32"/>
    </w:rPr>
  </w:style>
  <w:style w:type="paragraph" w:styleId="Subttulo">
    <w:name w:val="Subtitle"/>
    <w:basedOn w:val="Normal"/>
    <w:next w:val="Normal"/>
    <w:link w:val="SubttuloCar"/>
    <w:uiPriority w:val="11"/>
    <w:qFormat/>
    <w:rsid w:val="00C11FDB"/>
    <w:pPr>
      <w:numPr>
        <w:ilvl w:val="1"/>
      </w:numPr>
      <w:spacing w:after="160"/>
    </w:pPr>
    <w:rPr>
      <w:rFonts w:eastAsiaTheme="minorEastAsia" w:cstheme="minorBidi"/>
      <w:color w:val="5A5A5A" w:themeColor="text1" w:themeTint="A5"/>
      <w:spacing w:val="15"/>
    </w:rPr>
  </w:style>
  <w:style w:type="character" w:customStyle="1" w:styleId="SubttuloCar">
    <w:name w:val="Subtítulo Car"/>
    <w:basedOn w:val="Fuentedeprrafopredeter"/>
    <w:link w:val="Subttulo"/>
    <w:uiPriority w:val="11"/>
    <w:rsid w:val="00C11FDB"/>
    <w:rPr>
      <w:rFonts w:eastAsiaTheme="minorEastAsia"/>
      <w:color w:val="5A5A5A" w:themeColor="text1" w:themeTint="A5"/>
      <w:spacing w:val="15"/>
      <w:lang w:val="es-ES_tradnl"/>
    </w:rPr>
  </w:style>
  <w:style w:type="paragraph" w:styleId="Ttulo">
    <w:name w:val="Title"/>
    <w:basedOn w:val="Normal"/>
    <w:next w:val="Normal"/>
    <w:link w:val="TtuloCar"/>
    <w:uiPriority w:val="10"/>
    <w:qFormat/>
    <w:rsid w:val="00C11FDB"/>
    <w:pPr>
      <w:spacing w:before="0" w:after="0" w:line="240" w:lineRule="auto"/>
      <w:contextualSpacing/>
    </w:pPr>
    <w:rPr>
      <w:rFonts w:asciiTheme="majorHAnsi" w:eastAsiaTheme="majorEastAsia" w:hAnsiTheme="majorHAnsi" w:cstheme="majorBidi"/>
      <w:color w:val="auto"/>
      <w:spacing w:val="-10"/>
      <w:kern w:val="28"/>
      <w:sz w:val="56"/>
      <w:szCs w:val="56"/>
    </w:rPr>
  </w:style>
  <w:style w:type="character" w:customStyle="1" w:styleId="TtuloCar">
    <w:name w:val="Título Car"/>
    <w:basedOn w:val="Fuentedeprrafopredeter"/>
    <w:link w:val="Ttulo"/>
    <w:uiPriority w:val="10"/>
    <w:rsid w:val="00C11FDB"/>
    <w:rPr>
      <w:rFonts w:asciiTheme="majorHAnsi" w:eastAsiaTheme="majorEastAsia" w:hAnsiTheme="majorHAnsi" w:cstheme="majorBidi"/>
      <w:spacing w:val="-10"/>
      <w:kern w:val="28"/>
      <w:sz w:val="56"/>
      <w:szCs w:val="56"/>
      <w:lang w:val="es-ES_tradnl"/>
    </w:rPr>
  </w:style>
  <w:style w:type="paragraph" w:styleId="Encabezado">
    <w:name w:val="header"/>
    <w:basedOn w:val="Normal"/>
    <w:link w:val="EncabezadoCar"/>
    <w:uiPriority w:val="99"/>
    <w:unhideWhenUsed/>
    <w:rsid w:val="00C11FDB"/>
    <w:pPr>
      <w:tabs>
        <w:tab w:val="center" w:pos="4252"/>
        <w:tab w:val="right" w:pos="8504"/>
      </w:tabs>
      <w:spacing w:before="0" w:after="0" w:line="240" w:lineRule="auto"/>
    </w:pPr>
  </w:style>
  <w:style w:type="character" w:customStyle="1" w:styleId="EncabezadoCar">
    <w:name w:val="Encabezado Car"/>
    <w:basedOn w:val="Fuentedeprrafopredeter"/>
    <w:link w:val="Encabezado"/>
    <w:uiPriority w:val="99"/>
    <w:rsid w:val="00C11FDB"/>
    <w:rPr>
      <w:rFonts w:eastAsia="Lucida Sans Unicode" w:cs="Times New Roman"/>
      <w:color w:val="323E4F" w:themeColor="text2" w:themeShade="BF"/>
      <w:lang w:val="es-ES_tradnl"/>
    </w:rPr>
  </w:style>
  <w:style w:type="paragraph" w:styleId="Piedepgina">
    <w:name w:val="footer"/>
    <w:basedOn w:val="Normal"/>
    <w:link w:val="PiedepginaCar"/>
    <w:uiPriority w:val="99"/>
    <w:unhideWhenUsed/>
    <w:rsid w:val="00C11FDB"/>
    <w:pPr>
      <w:tabs>
        <w:tab w:val="center" w:pos="4252"/>
        <w:tab w:val="right" w:pos="8504"/>
      </w:tabs>
      <w:spacing w:before="0" w:after="0" w:line="240" w:lineRule="auto"/>
    </w:pPr>
  </w:style>
  <w:style w:type="character" w:customStyle="1" w:styleId="PiedepginaCar">
    <w:name w:val="Pie de página Car"/>
    <w:basedOn w:val="Fuentedeprrafopredeter"/>
    <w:link w:val="Piedepgina"/>
    <w:uiPriority w:val="99"/>
    <w:rsid w:val="00C11FDB"/>
    <w:rPr>
      <w:rFonts w:eastAsia="Lucida Sans Unicode" w:cs="Times New Roman"/>
      <w:color w:val="323E4F" w:themeColor="text2" w:themeShade="BF"/>
      <w:lang w:val="es-ES_tradnl"/>
    </w:rPr>
  </w:style>
  <w:style w:type="character" w:styleId="Refdecomentario">
    <w:name w:val="annotation reference"/>
    <w:basedOn w:val="Fuentedeprrafopredeter"/>
    <w:uiPriority w:val="99"/>
    <w:semiHidden/>
    <w:unhideWhenUsed/>
    <w:rsid w:val="004E399B"/>
    <w:rPr>
      <w:sz w:val="16"/>
      <w:szCs w:val="16"/>
    </w:rPr>
  </w:style>
  <w:style w:type="paragraph" w:styleId="Textocomentario">
    <w:name w:val="annotation text"/>
    <w:basedOn w:val="Normal"/>
    <w:link w:val="TextocomentarioCar"/>
    <w:uiPriority w:val="99"/>
    <w:unhideWhenUsed/>
    <w:rsid w:val="004E399B"/>
    <w:pPr>
      <w:spacing w:line="240" w:lineRule="auto"/>
    </w:pPr>
    <w:rPr>
      <w:sz w:val="20"/>
      <w:szCs w:val="20"/>
    </w:rPr>
  </w:style>
  <w:style w:type="character" w:customStyle="1" w:styleId="TextocomentarioCar">
    <w:name w:val="Texto comentario Car"/>
    <w:basedOn w:val="Fuentedeprrafopredeter"/>
    <w:link w:val="Textocomentario"/>
    <w:uiPriority w:val="99"/>
    <w:rsid w:val="004E399B"/>
    <w:rPr>
      <w:rFonts w:eastAsia="Lucida Sans Unicode" w:cs="Times New Roman"/>
      <w:color w:val="323E4F" w:themeColor="text2" w:themeShade="BF"/>
      <w:sz w:val="20"/>
      <w:szCs w:val="20"/>
      <w:lang w:val="es-ES_tradnl"/>
    </w:rPr>
  </w:style>
  <w:style w:type="paragraph" w:styleId="Asuntodelcomentario">
    <w:name w:val="annotation subject"/>
    <w:basedOn w:val="Textocomentario"/>
    <w:next w:val="Textocomentario"/>
    <w:link w:val="AsuntodelcomentarioCar"/>
    <w:uiPriority w:val="99"/>
    <w:semiHidden/>
    <w:unhideWhenUsed/>
    <w:rsid w:val="004E399B"/>
    <w:rPr>
      <w:b/>
      <w:bCs/>
    </w:rPr>
  </w:style>
  <w:style w:type="character" w:customStyle="1" w:styleId="AsuntodelcomentarioCar">
    <w:name w:val="Asunto del comentario Car"/>
    <w:basedOn w:val="TextocomentarioCar"/>
    <w:link w:val="Asuntodelcomentario"/>
    <w:uiPriority w:val="99"/>
    <w:semiHidden/>
    <w:rsid w:val="004E399B"/>
    <w:rPr>
      <w:rFonts w:eastAsia="Lucida Sans Unicode" w:cs="Times New Roman"/>
      <w:b/>
      <w:bCs/>
      <w:color w:val="323E4F" w:themeColor="text2" w:themeShade="BF"/>
      <w:sz w:val="20"/>
      <w:szCs w:val="20"/>
      <w:lang w:val="es-ES_tradnl"/>
    </w:rPr>
  </w:style>
  <w:style w:type="paragraph" w:styleId="Textodeglobo">
    <w:name w:val="Balloon Text"/>
    <w:basedOn w:val="Normal"/>
    <w:link w:val="TextodegloboCar"/>
    <w:uiPriority w:val="99"/>
    <w:semiHidden/>
    <w:unhideWhenUsed/>
    <w:rsid w:val="004E399B"/>
    <w:pPr>
      <w:spacing w:before="0"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E399B"/>
    <w:rPr>
      <w:rFonts w:ascii="Segoe UI" w:eastAsia="Lucida Sans Unicode" w:hAnsi="Segoe UI" w:cs="Segoe UI"/>
      <w:color w:val="323E4F" w:themeColor="text2" w:themeShade="BF"/>
      <w:sz w:val="18"/>
      <w:szCs w:val="18"/>
      <w:lang w:val="es-ES_tradnl"/>
    </w:rPr>
  </w:style>
  <w:style w:type="paragraph" w:styleId="Bibliografa">
    <w:name w:val="Bibliography"/>
    <w:basedOn w:val="Normal"/>
    <w:next w:val="Normal"/>
    <w:uiPriority w:val="37"/>
    <w:unhideWhenUsed/>
    <w:rsid w:val="000778DE"/>
    <w:pPr>
      <w:spacing w:after="0" w:line="480" w:lineRule="atLeast"/>
      <w:ind w:left="720" w:hanging="720"/>
    </w:pPr>
  </w:style>
  <w:style w:type="paragraph" w:styleId="Prrafodelista">
    <w:name w:val="List Paragraph"/>
    <w:basedOn w:val="Normal"/>
    <w:uiPriority w:val="34"/>
    <w:qFormat/>
    <w:rsid w:val="004736A9"/>
    <w:pPr>
      <w:ind w:left="720"/>
      <w:contextualSpacing/>
    </w:pPr>
  </w:style>
  <w:style w:type="character" w:styleId="Textodelmarcadordeposicin">
    <w:name w:val="Placeholder Text"/>
    <w:basedOn w:val="Fuentedeprrafopredeter"/>
    <w:uiPriority w:val="99"/>
    <w:semiHidden/>
    <w:rsid w:val="00337970"/>
    <w:rPr>
      <w:color w:val="666666"/>
    </w:rPr>
  </w:style>
  <w:style w:type="paragraph" w:styleId="Revisin">
    <w:name w:val="Revision"/>
    <w:hidden/>
    <w:uiPriority w:val="99"/>
    <w:semiHidden/>
    <w:rsid w:val="00F86A36"/>
    <w:pPr>
      <w:spacing w:after="0" w:line="240" w:lineRule="auto"/>
    </w:pPr>
    <w:rPr>
      <w:rFonts w:eastAsia="Lucida Sans Unicode" w:cs="Times New Roman"/>
      <w:color w:val="323E4F" w:themeColor="text2" w:themeShade="B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0249619">
      <w:bodyDiv w:val="1"/>
      <w:marLeft w:val="0"/>
      <w:marRight w:val="0"/>
      <w:marTop w:val="0"/>
      <w:marBottom w:val="0"/>
      <w:divBdr>
        <w:top w:val="none" w:sz="0" w:space="0" w:color="auto"/>
        <w:left w:val="none" w:sz="0" w:space="0" w:color="auto"/>
        <w:bottom w:val="none" w:sz="0" w:space="0" w:color="auto"/>
        <w:right w:val="none" w:sz="0" w:space="0" w:color="auto"/>
      </w:divBdr>
    </w:div>
    <w:div w:id="19954509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mcallejon@us.es"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4D312711-C98B-4118-9892-C306CA38A2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13035</Words>
  <Characters>71696</Characters>
  <Application>Microsoft Office Word</Application>
  <DocSecurity>0</DocSecurity>
  <Lines>597</Lines>
  <Paragraphs>169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84562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Blanco Trejo</dc:creator>
  <cp:keywords/>
  <dc:description/>
  <cp:lastModifiedBy>Amparo Callejón</cp:lastModifiedBy>
  <cp:revision>31</cp:revision>
  <dcterms:created xsi:type="dcterms:W3CDTF">2024-04-18T18:34:00Z</dcterms:created>
  <dcterms:modified xsi:type="dcterms:W3CDTF">2024-08-14T11:39:00Z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zotero-version="6.0.36"&gt;&lt;session id="z74I9N1F"/&gt;&lt;style id="http://www.zotero.org/styles/apa" locale="es-ES" hasBibliography="1" bibliographyStyleHasBeenSet="1"/&gt;&lt;prefs&gt;&lt;pref name="fieldType" value="Field"/&gt;&lt;/prefs&gt;&lt;/data&gt;</vt:lpwstr>
  </property>
</Properties>
</file>