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F337E" w14:textId="106C3803" w:rsidR="00C11FDB" w:rsidRPr="009B5730" w:rsidRDefault="008D0CA3" w:rsidP="00C11FDB">
      <w:pPr>
        <w:pStyle w:val="SupplementaryMaterial"/>
        <w:rPr>
          <w:b w:val="0"/>
        </w:rPr>
      </w:pPr>
      <w:r w:rsidRPr="009B5730">
        <w:t xml:space="preserve">Documentación </w:t>
      </w:r>
      <w:r w:rsidR="00F642DE" w:rsidRPr="009B5730">
        <w:t>complementaria</w:t>
      </w:r>
      <w:r w:rsidR="00F642DE">
        <w:t> </w:t>
      </w:r>
      <w:r w:rsidR="00C11FDB" w:rsidRPr="009B5730">
        <w:t>2</w:t>
      </w:r>
    </w:p>
    <w:p w14:paraId="729ED76A" w14:textId="47E25C61" w:rsidR="00424BA0" w:rsidRPr="009B5730" w:rsidRDefault="00424BA0" w:rsidP="00424BA0">
      <w:pPr>
        <w:pBdr>
          <w:top w:val="nil"/>
          <w:left w:val="nil"/>
          <w:bottom w:val="nil"/>
          <w:right w:val="nil"/>
          <w:between w:val="nil"/>
        </w:pBdr>
        <w:spacing w:before="240"/>
        <w:jc w:val="center"/>
        <w:rPr>
          <w:rFonts w:eastAsia="Times New Roman"/>
          <w:b/>
          <w:color w:val="000000"/>
          <w:sz w:val="32"/>
          <w:szCs w:val="32"/>
        </w:rPr>
      </w:pPr>
      <w:r w:rsidRPr="009B5730">
        <w:rPr>
          <w:rFonts w:eastAsia="Times New Roman"/>
          <w:b/>
          <w:color w:val="000000"/>
          <w:sz w:val="32"/>
          <w:szCs w:val="32"/>
        </w:rPr>
        <w:t>Una base de datos multimodal para la recopilación de datos de investigación interdisciplinares</w:t>
      </w:r>
      <w:r w:rsidR="00F642DE">
        <w:rPr>
          <w:rFonts w:eastAsia="Times New Roman"/>
          <w:b/>
          <w:color w:val="000000"/>
          <w:sz w:val="32"/>
          <w:szCs w:val="32"/>
        </w:rPr>
        <w:t xml:space="preserve"> en audiología</w:t>
      </w:r>
    </w:p>
    <w:p w14:paraId="144CA3CB" w14:textId="77777777" w:rsidR="00571823" w:rsidRDefault="00424BA0" w:rsidP="008D3AFA">
      <w:pPr>
        <w:spacing w:before="240" w:after="0"/>
        <w:rPr>
          <w:rFonts w:ascii="Arial" w:eastAsia="Times New Roman" w:hAnsi="Arial" w:cs="Arial"/>
          <w:bCs/>
          <w:color w:val="000000"/>
          <w:vertAlign w:val="superscript"/>
          <w:lang w:eastAsia="es-ES"/>
        </w:rPr>
      </w:pPr>
      <w:r w:rsidRPr="009B5730">
        <w:rPr>
          <w:rFonts w:ascii="Arial" w:eastAsia="Times New Roman" w:hAnsi="Arial" w:cs="Arial"/>
          <w:bCs/>
          <w:color w:val="000000"/>
          <w:lang w:eastAsia="es-ES"/>
        </w:rPr>
        <w:t>M. Amparo Callejón-Leblic</w:t>
      </w:r>
      <w:r w:rsidRPr="009B5730">
        <w:rPr>
          <w:rFonts w:ascii="Arial" w:eastAsia="Times New Roman" w:hAnsi="Arial" w:cs="Arial"/>
          <w:bCs/>
          <w:color w:val="000000"/>
          <w:vertAlign w:val="superscript"/>
          <w:lang w:eastAsia="es-ES"/>
        </w:rPr>
        <w:t>1,2,*</w:t>
      </w:r>
      <w:r w:rsidRPr="00EA6576">
        <w:rPr>
          <w:rFonts w:ascii="Arial" w:eastAsia="Times New Roman" w:hAnsi="Arial" w:cs="Arial"/>
          <w:bCs/>
          <w:color w:val="000000"/>
          <w:sz w:val="24"/>
          <w:szCs w:val="24"/>
          <w:lang w:eastAsia="es-ES"/>
        </w:rPr>
        <w:t>,</w:t>
      </w:r>
      <w:r w:rsidRPr="009B5730">
        <w:rPr>
          <w:rFonts w:ascii="Arial" w:eastAsia="Times New Roman" w:hAnsi="Arial" w:cs="Arial"/>
          <w:bCs/>
          <w:color w:val="000000"/>
          <w:lang w:eastAsia="es-ES"/>
        </w:rPr>
        <w:t xml:space="preserve"> Sergio Blanco-Trejo</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Brenda Villarreal-Garza</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Ana M. Picazo-Reina</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Beatriz Tena-García</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Ana Lara-Delgado</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Manuel Lazo-Maestre</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Francisco López-Benitez</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Fernando Escobar-Reyero</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Marta Álvarez-Cendrero</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M. Luisa Calero-Ramos</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Cayetana López-Ladrón</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Cristina Alonso-González</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Francisco Ropero-Romero</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xml:space="preserve">, </w:t>
      </w:r>
      <w:proofErr w:type="spellStart"/>
      <w:r w:rsidRPr="009B5730">
        <w:rPr>
          <w:rFonts w:ascii="Arial" w:eastAsia="Times New Roman" w:hAnsi="Arial" w:cs="Arial"/>
          <w:bCs/>
          <w:color w:val="000000"/>
          <w:lang w:eastAsia="es-ES"/>
        </w:rPr>
        <w:t>Leyre</w:t>
      </w:r>
      <w:proofErr w:type="spellEnd"/>
      <w:r w:rsidRPr="009B5730">
        <w:rPr>
          <w:rFonts w:ascii="Arial" w:eastAsia="Times New Roman" w:hAnsi="Arial" w:cs="Arial"/>
          <w:bCs/>
          <w:color w:val="000000"/>
          <w:lang w:eastAsia="es-ES"/>
        </w:rPr>
        <w:t xml:space="preserve"> Andrés-Ustarroz</w:t>
      </w:r>
      <w:r w:rsidRPr="009B5730">
        <w:rPr>
          <w:rFonts w:ascii="Arial" w:eastAsia="Times New Roman" w:hAnsi="Arial" w:cs="Arial"/>
          <w:bCs/>
          <w:color w:val="000000"/>
          <w:vertAlign w:val="superscript"/>
          <w:lang w:eastAsia="es-ES"/>
        </w:rPr>
        <w:t>1</w:t>
      </w:r>
      <w:r w:rsidRPr="009B5730">
        <w:rPr>
          <w:rFonts w:ascii="Arial" w:eastAsia="Times New Roman" w:hAnsi="Arial" w:cs="Arial"/>
          <w:bCs/>
          <w:color w:val="000000"/>
          <w:lang w:eastAsia="es-ES"/>
        </w:rPr>
        <w:t>, Marta Cuaresma-Giráldez</w:t>
      </w:r>
      <w:r w:rsidRPr="009B5730">
        <w:rPr>
          <w:rFonts w:ascii="Arial" w:eastAsia="Times New Roman" w:hAnsi="Arial" w:cs="Arial"/>
          <w:bCs/>
          <w:color w:val="000000"/>
          <w:vertAlign w:val="superscript"/>
          <w:lang w:eastAsia="es-ES"/>
        </w:rPr>
        <w:t>3</w:t>
      </w:r>
      <w:r w:rsidRPr="009B5730">
        <w:rPr>
          <w:rFonts w:ascii="Arial" w:eastAsia="Times New Roman" w:hAnsi="Arial" w:cs="Arial"/>
          <w:bCs/>
          <w:color w:val="000000"/>
          <w:lang w:eastAsia="es-ES"/>
        </w:rPr>
        <w:t>, Mercedes Atienza-Ruiz</w:t>
      </w:r>
      <w:r w:rsidRPr="009B5730">
        <w:rPr>
          <w:rFonts w:ascii="Arial" w:eastAsia="Times New Roman" w:hAnsi="Arial" w:cs="Arial"/>
          <w:bCs/>
          <w:color w:val="000000"/>
          <w:vertAlign w:val="superscript"/>
          <w:lang w:eastAsia="es-ES"/>
        </w:rPr>
        <w:t>4,5</w:t>
      </w:r>
      <w:r w:rsidRPr="009B5730">
        <w:rPr>
          <w:rFonts w:ascii="Arial" w:eastAsia="Times New Roman" w:hAnsi="Arial" w:cs="Arial"/>
          <w:bCs/>
          <w:color w:val="000000"/>
          <w:lang w:eastAsia="es-ES"/>
        </w:rPr>
        <w:t>, J. L. Cantero-Lorente</w:t>
      </w:r>
      <w:r w:rsidRPr="009B5730">
        <w:rPr>
          <w:rFonts w:ascii="Arial" w:eastAsia="Times New Roman" w:hAnsi="Arial" w:cs="Arial"/>
          <w:bCs/>
          <w:color w:val="000000"/>
          <w:vertAlign w:val="superscript"/>
          <w:lang w:eastAsia="es-ES"/>
        </w:rPr>
        <w:t>4,5</w:t>
      </w:r>
      <w:r w:rsidRPr="009B5730">
        <w:rPr>
          <w:rFonts w:ascii="Arial" w:eastAsia="Times New Roman" w:hAnsi="Arial" w:cs="Arial"/>
          <w:bCs/>
          <w:color w:val="000000"/>
          <w:lang w:eastAsia="es-ES"/>
        </w:rPr>
        <w:t>, Alberto Moreno-Conde</w:t>
      </w:r>
      <w:r w:rsidRPr="009B5730">
        <w:rPr>
          <w:rFonts w:ascii="Arial" w:eastAsia="Times New Roman" w:hAnsi="Arial" w:cs="Arial"/>
          <w:bCs/>
          <w:color w:val="000000"/>
          <w:vertAlign w:val="superscript"/>
          <w:lang w:eastAsia="es-ES"/>
        </w:rPr>
        <w:t>3</w:t>
      </w:r>
      <w:r w:rsidRPr="009B5730">
        <w:rPr>
          <w:rFonts w:ascii="Arial" w:eastAsia="Times New Roman" w:hAnsi="Arial" w:cs="Arial"/>
          <w:bCs/>
          <w:color w:val="000000"/>
          <w:lang w:eastAsia="es-ES"/>
        </w:rPr>
        <w:t>, Jesús Moreno-Conde</w:t>
      </w:r>
      <w:r w:rsidRPr="009B5730">
        <w:rPr>
          <w:rFonts w:ascii="Arial" w:eastAsia="Times New Roman" w:hAnsi="Arial" w:cs="Arial"/>
          <w:bCs/>
          <w:color w:val="000000"/>
          <w:vertAlign w:val="superscript"/>
          <w:lang w:eastAsia="es-ES"/>
        </w:rPr>
        <w:t>3</w:t>
      </w:r>
      <w:r w:rsidRPr="009B5730">
        <w:rPr>
          <w:rFonts w:ascii="Arial" w:eastAsia="Times New Roman" w:hAnsi="Arial" w:cs="Arial"/>
          <w:bCs/>
          <w:color w:val="000000"/>
          <w:lang w:eastAsia="es-ES"/>
        </w:rPr>
        <w:t>, Serafín Sánchez-Gómez</w:t>
      </w:r>
      <w:r w:rsidRPr="009B5730">
        <w:rPr>
          <w:rFonts w:ascii="Arial" w:eastAsia="Times New Roman" w:hAnsi="Arial" w:cs="Arial"/>
          <w:bCs/>
          <w:color w:val="000000"/>
          <w:vertAlign w:val="superscript"/>
          <w:lang w:eastAsia="es-ES"/>
        </w:rPr>
        <w:t>1</w:t>
      </w:r>
    </w:p>
    <w:p w14:paraId="392F20A5" w14:textId="77777777" w:rsidR="008D3AFA" w:rsidRPr="00EA6576" w:rsidRDefault="008D3AFA" w:rsidP="008D3AFA">
      <w:pPr>
        <w:spacing w:before="240" w:after="0"/>
        <w:rPr>
          <w:rFonts w:ascii="Times New Roman" w:hAnsi="Times New Roman"/>
          <w:bCs/>
          <w:i/>
          <w:sz w:val="24"/>
          <w:szCs w:val="24"/>
        </w:rPr>
      </w:pPr>
      <w:r w:rsidRPr="00EA6576">
        <w:rPr>
          <w:rFonts w:ascii="Times New Roman" w:hAnsi="Times New Roman"/>
          <w:bCs/>
          <w:i/>
          <w:sz w:val="24"/>
          <w:szCs w:val="24"/>
          <w:vertAlign w:val="superscript"/>
        </w:rPr>
        <w:t>1</w:t>
      </w:r>
      <w:r w:rsidRPr="00EA6576">
        <w:rPr>
          <w:rFonts w:ascii="Times New Roman" w:hAnsi="Times New Roman"/>
          <w:bCs/>
          <w:i/>
          <w:sz w:val="24"/>
          <w:szCs w:val="24"/>
        </w:rPr>
        <w:t>Unidad de Otorrinolaringología, Hospital Universitario Virgen Macarena, Sevilla, España</w:t>
      </w:r>
    </w:p>
    <w:p w14:paraId="60042B16" w14:textId="77777777" w:rsidR="008D3AFA" w:rsidRPr="00EA6576" w:rsidRDefault="008D3AFA" w:rsidP="008D3AFA">
      <w:pPr>
        <w:spacing w:before="240" w:after="0"/>
        <w:rPr>
          <w:rFonts w:ascii="Times New Roman" w:hAnsi="Times New Roman"/>
          <w:bCs/>
          <w:i/>
          <w:sz w:val="24"/>
          <w:szCs w:val="24"/>
        </w:rPr>
      </w:pPr>
      <w:r w:rsidRPr="00EA6576">
        <w:rPr>
          <w:rFonts w:ascii="Times New Roman" w:hAnsi="Times New Roman"/>
          <w:bCs/>
          <w:i/>
          <w:sz w:val="24"/>
          <w:szCs w:val="24"/>
          <w:vertAlign w:val="superscript"/>
        </w:rPr>
        <w:t>2</w:t>
      </w:r>
      <w:r w:rsidRPr="00EA6576">
        <w:rPr>
          <w:rFonts w:ascii="Times New Roman" w:hAnsi="Times New Roman"/>
          <w:bCs/>
          <w:i/>
          <w:sz w:val="24"/>
          <w:szCs w:val="24"/>
        </w:rPr>
        <w:t>Grupo de Ingeniería Biomédica, Universidad de Sevilla, Sevilla, España</w:t>
      </w:r>
    </w:p>
    <w:p w14:paraId="1AF5E055" w14:textId="77777777" w:rsidR="008D3AFA" w:rsidRPr="00EA6576" w:rsidRDefault="008D3AFA" w:rsidP="008D3AFA">
      <w:pPr>
        <w:spacing w:before="240" w:after="0"/>
        <w:rPr>
          <w:rFonts w:ascii="Times New Roman" w:hAnsi="Times New Roman"/>
          <w:bCs/>
          <w:i/>
          <w:sz w:val="24"/>
          <w:szCs w:val="24"/>
        </w:rPr>
      </w:pPr>
      <w:r w:rsidRPr="00EA6576">
        <w:rPr>
          <w:rFonts w:ascii="Times New Roman" w:hAnsi="Times New Roman"/>
          <w:bCs/>
          <w:i/>
          <w:sz w:val="24"/>
          <w:szCs w:val="24"/>
          <w:vertAlign w:val="superscript"/>
        </w:rPr>
        <w:t>3</w:t>
      </w:r>
      <w:r w:rsidRPr="00EA6576">
        <w:rPr>
          <w:rFonts w:ascii="Times New Roman" w:hAnsi="Times New Roman"/>
          <w:bCs/>
          <w:i/>
          <w:sz w:val="24"/>
          <w:szCs w:val="24"/>
        </w:rPr>
        <w:t>Unidad de Innovación, Hospital Universitario Virgen Macarena, Sevilla, España</w:t>
      </w:r>
    </w:p>
    <w:p w14:paraId="65ABE196" w14:textId="77777777" w:rsidR="008D3AFA" w:rsidRPr="00EA6576" w:rsidRDefault="008D3AFA" w:rsidP="008D3AFA">
      <w:pPr>
        <w:spacing w:before="240" w:after="0"/>
        <w:rPr>
          <w:rFonts w:ascii="Times New Roman" w:hAnsi="Times New Roman"/>
          <w:bCs/>
          <w:i/>
          <w:sz w:val="24"/>
          <w:szCs w:val="24"/>
        </w:rPr>
      </w:pPr>
      <w:r w:rsidRPr="00EA6576">
        <w:rPr>
          <w:rFonts w:ascii="Times New Roman" w:hAnsi="Times New Roman"/>
          <w:bCs/>
          <w:i/>
          <w:sz w:val="24"/>
          <w:szCs w:val="24"/>
          <w:vertAlign w:val="superscript"/>
        </w:rPr>
        <w:t>4</w:t>
      </w:r>
      <w:r w:rsidRPr="00EA6576">
        <w:rPr>
          <w:rFonts w:ascii="Times New Roman" w:hAnsi="Times New Roman"/>
          <w:bCs/>
          <w:i/>
          <w:sz w:val="24"/>
          <w:szCs w:val="24"/>
        </w:rPr>
        <w:t>Laboratorio de Neurociencia Funcional, Universidad de Pablo de Olavide, Sevilla, España</w:t>
      </w:r>
    </w:p>
    <w:p w14:paraId="0DFA26FD" w14:textId="77777777" w:rsidR="008D3AFA" w:rsidRPr="00EA6576" w:rsidRDefault="008D3AFA" w:rsidP="008D3AFA">
      <w:pPr>
        <w:spacing w:before="240" w:after="0"/>
        <w:rPr>
          <w:rFonts w:ascii="Times New Roman" w:hAnsi="Times New Roman"/>
          <w:bCs/>
          <w:i/>
          <w:sz w:val="24"/>
          <w:szCs w:val="24"/>
        </w:rPr>
      </w:pPr>
      <w:r w:rsidRPr="00EA6576">
        <w:rPr>
          <w:rFonts w:ascii="Times New Roman" w:hAnsi="Times New Roman"/>
          <w:bCs/>
          <w:i/>
          <w:sz w:val="24"/>
          <w:szCs w:val="24"/>
          <w:vertAlign w:val="superscript"/>
        </w:rPr>
        <w:t>5</w:t>
      </w:r>
      <w:r w:rsidRPr="00EA6576">
        <w:rPr>
          <w:rFonts w:ascii="Times New Roman" w:hAnsi="Times New Roman"/>
          <w:bCs/>
          <w:i/>
          <w:sz w:val="24"/>
          <w:szCs w:val="24"/>
        </w:rPr>
        <w:t xml:space="preserve">Centro de Investigación Biomédica en Red de Enfermedades Neurodegenerativas en Red (CIBERNED), Madrid, España </w:t>
      </w:r>
    </w:p>
    <w:p w14:paraId="50B6762D" w14:textId="77777777" w:rsidR="008D3AFA" w:rsidRPr="00EA6576" w:rsidRDefault="008D3AFA" w:rsidP="008D3AFA">
      <w:pPr>
        <w:spacing w:before="240" w:after="0"/>
        <w:rPr>
          <w:rFonts w:ascii="Times New Roman" w:hAnsi="Times New Roman"/>
          <w:sz w:val="24"/>
          <w:szCs w:val="24"/>
        </w:rPr>
      </w:pPr>
      <w:r w:rsidRPr="00EA6576">
        <w:rPr>
          <w:rFonts w:ascii="Times New Roman" w:hAnsi="Times New Roman"/>
          <w:b/>
          <w:bCs/>
          <w:sz w:val="24"/>
          <w:szCs w:val="24"/>
        </w:rPr>
        <w:t>*</w:t>
      </w:r>
      <w:r w:rsidRPr="00EA6576">
        <w:rPr>
          <w:rFonts w:ascii="Times New Roman" w:hAnsi="Times New Roman"/>
          <w:b/>
          <w:sz w:val="24"/>
          <w:szCs w:val="24"/>
        </w:rPr>
        <w:t>Autor de correspondencia</w:t>
      </w:r>
      <w:r w:rsidRPr="00EA6576">
        <w:rPr>
          <w:rFonts w:ascii="Times New Roman" w:hAnsi="Times New Roman"/>
          <w:sz w:val="24"/>
          <w:szCs w:val="24"/>
        </w:rPr>
        <w:t xml:space="preserve">: </w:t>
      </w:r>
      <w:hyperlink r:id="rId8" w:history="1">
        <w:r w:rsidRPr="00EA6576">
          <w:rPr>
            <w:rStyle w:val="Hipervnculo"/>
            <w:rFonts w:ascii="Times New Roman" w:hAnsi="Times New Roman"/>
            <w:sz w:val="24"/>
            <w:szCs w:val="24"/>
          </w:rPr>
          <w:t>mcallejon@us.es</w:t>
        </w:r>
      </w:hyperlink>
    </w:p>
    <w:p w14:paraId="04CA4C60" w14:textId="77777777" w:rsidR="00F74FEE" w:rsidRDefault="00F74FEE" w:rsidP="00DB3C6F">
      <w:pPr>
        <w:spacing w:before="240" w:after="0"/>
      </w:pPr>
    </w:p>
    <w:p w14:paraId="15974E2F" w14:textId="77777777" w:rsidR="00EA6576" w:rsidRDefault="00EA6576" w:rsidP="00DB3C6F">
      <w:pPr>
        <w:spacing w:before="240" w:after="0"/>
      </w:pPr>
    </w:p>
    <w:p w14:paraId="39433E23" w14:textId="77777777" w:rsidR="00EA6576" w:rsidRDefault="00EA6576" w:rsidP="00DB3C6F">
      <w:pPr>
        <w:spacing w:before="240" w:after="0"/>
      </w:pPr>
    </w:p>
    <w:p w14:paraId="7CDC3EFF" w14:textId="77777777" w:rsidR="00EA6576" w:rsidRDefault="00EA6576" w:rsidP="00DB3C6F">
      <w:pPr>
        <w:spacing w:before="240" w:after="0"/>
      </w:pPr>
    </w:p>
    <w:p w14:paraId="7A30E4DA" w14:textId="77777777" w:rsidR="00EA6576" w:rsidRDefault="00EA6576" w:rsidP="00DB3C6F">
      <w:pPr>
        <w:spacing w:before="240" w:after="0"/>
      </w:pPr>
    </w:p>
    <w:p w14:paraId="64ACF651" w14:textId="77777777" w:rsidR="00EA6576" w:rsidRDefault="00EA6576" w:rsidP="00DB3C6F">
      <w:pPr>
        <w:spacing w:before="240" w:after="0"/>
      </w:pPr>
    </w:p>
    <w:p w14:paraId="73E7060C" w14:textId="77777777" w:rsidR="00EA6576" w:rsidRDefault="00EA6576" w:rsidP="00DB3C6F">
      <w:pPr>
        <w:spacing w:before="240" w:after="0"/>
      </w:pPr>
    </w:p>
    <w:p w14:paraId="2B9F17DB" w14:textId="77777777" w:rsidR="00EA6576" w:rsidRDefault="00EA6576" w:rsidP="00DB3C6F">
      <w:pPr>
        <w:spacing w:before="240" w:after="0"/>
      </w:pPr>
    </w:p>
    <w:p w14:paraId="1E49FC1F" w14:textId="77777777" w:rsidR="00EA6576" w:rsidRDefault="00EA6576" w:rsidP="00DB3C6F">
      <w:pPr>
        <w:spacing w:before="240" w:after="0"/>
      </w:pPr>
    </w:p>
    <w:p w14:paraId="6E376D70" w14:textId="77777777" w:rsidR="00EA6576" w:rsidRDefault="00EA6576" w:rsidP="00DB3C6F">
      <w:pPr>
        <w:spacing w:before="240" w:after="0"/>
      </w:pPr>
    </w:p>
    <w:p w14:paraId="2722FB52" w14:textId="77777777" w:rsidR="00EA6576" w:rsidRDefault="00EA6576" w:rsidP="00DB3C6F">
      <w:pPr>
        <w:spacing w:before="240" w:after="0"/>
      </w:pPr>
    </w:p>
    <w:p w14:paraId="0061661F" w14:textId="77777777" w:rsidR="00EA6576" w:rsidRPr="009B5730" w:rsidRDefault="00EA6576" w:rsidP="00DB3C6F">
      <w:pPr>
        <w:spacing w:before="240" w:after="0"/>
      </w:pPr>
    </w:p>
    <w:p w14:paraId="7B639F6A" w14:textId="2D3416BE" w:rsidR="00B35ADF" w:rsidRPr="00EA6576" w:rsidRDefault="00BF2C7A" w:rsidP="00A33178">
      <w:pPr>
        <w:spacing w:before="240" w:after="0"/>
        <w:rPr>
          <w:rFonts w:ascii="Times New Roman" w:eastAsia="Times New Roman" w:hAnsi="Times New Roman"/>
          <w:color w:val="000000" w:themeColor="text1"/>
          <w:sz w:val="24"/>
          <w:szCs w:val="24"/>
        </w:rPr>
      </w:pPr>
      <w:r w:rsidRPr="00EA6576">
        <w:rPr>
          <w:rFonts w:ascii="Times New Roman" w:hAnsi="Times New Roman"/>
          <w:sz w:val="24"/>
          <w:szCs w:val="24"/>
        </w:rPr>
        <w:lastRenderedPageBreak/>
        <w:t>Est</w:t>
      </w:r>
      <w:r w:rsidRPr="009B5730">
        <w:rPr>
          <w:rFonts w:ascii="Times New Roman" w:hAnsi="Times New Roman"/>
          <w:sz w:val="24"/>
          <w:szCs w:val="24"/>
        </w:rPr>
        <w:t>a</w:t>
      </w:r>
      <w:r w:rsidRPr="00EA6576">
        <w:rPr>
          <w:rFonts w:ascii="Times New Roman" w:hAnsi="Times New Roman"/>
          <w:sz w:val="24"/>
          <w:szCs w:val="24"/>
        </w:rPr>
        <w:t xml:space="preserve"> </w:t>
      </w:r>
      <w:r w:rsidRPr="009B5730">
        <w:rPr>
          <w:rFonts w:ascii="Times New Roman" w:hAnsi="Times New Roman"/>
          <w:sz w:val="24"/>
          <w:szCs w:val="24"/>
        </w:rPr>
        <w:t>documentación</w:t>
      </w:r>
      <w:r w:rsidRPr="00EA6576">
        <w:rPr>
          <w:rFonts w:ascii="Times New Roman" w:hAnsi="Times New Roman"/>
          <w:sz w:val="24"/>
          <w:szCs w:val="24"/>
        </w:rPr>
        <w:t xml:space="preserve"> </w:t>
      </w:r>
      <w:r w:rsidRPr="009B5730">
        <w:rPr>
          <w:rFonts w:ascii="Times New Roman" w:hAnsi="Times New Roman"/>
          <w:sz w:val="24"/>
          <w:szCs w:val="24"/>
        </w:rPr>
        <w:t>complementaria</w:t>
      </w:r>
      <w:r w:rsidRPr="00EA6576">
        <w:rPr>
          <w:rFonts w:ascii="Times New Roman" w:hAnsi="Times New Roman"/>
          <w:sz w:val="24"/>
          <w:szCs w:val="24"/>
        </w:rPr>
        <w:t xml:space="preserve"> </w:t>
      </w:r>
      <w:r w:rsidRPr="009B5730">
        <w:rPr>
          <w:rFonts w:ascii="Times New Roman" w:hAnsi="Times New Roman"/>
          <w:sz w:val="24"/>
          <w:szCs w:val="24"/>
        </w:rPr>
        <w:t>incorpora</w:t>
      </w:r>
      <w:r w:rsidRPr="00EA6576">
        <w:rPr>
          <w:rFonts w:ascii="Times New Roman" w:hAnsi="Times New Roman"/>
          <w:sz w:val="24"/>
          <w:szCs w:val="24"/>
        </w:rPr>
        <w:t xml:space="preserve"> </w:t>
      </w:r>
      <w:r w:rsidR="003F6766" w:rsidRPr="00EA6576">
        <w:rPr>
          <w:rFonts w:ascii="Times New Roman" w:hAnsi="Times New Roman"/>
          <w:sz w:val="24"/>
          <w:szCs w:val="24"/>
        </w:rPr>
        <w:t xml:space="preserve">los cuestionarios disponibles en la plataforma multimodal en el momento de la publicación. La tabla </w:t>
      </w:r>
      <w:r w:rsidR="003C0DC0" w:rsidRPr="009B5730">
        <w:rPr>
          <w:rFonts w:ascii="Times New Roman" w:hAnsi="Times New Roman"/>
          <w:sz w:val="24"/>
          <w:szCs w:val="24"/>
        </w:rPr>
        <w:t xml:space="preserve">que se ilustra </w:t>
      </w:r>
      <w:r w:rsidR="003F6766" w:rsidRPr="00EA6576">
        <w:rPr>
          <w:rFonts w:ascii="Times New Roman" w:hAnsi="Times New Roman"/>
          <w:sz w:val="24"/>
          <w:szCs w:val="24"/>
        </w:rPr>
        <w:t xml:space="preserve">a continuación indica, para cada categoría, el nombre de la prueba </w:t>
      </w:r>
      <w:r w:rsidR="003C0DC0" w:rsidRPr="009B5730">
        <w:rPr>
          <w:rFonts w:ascii="Times New Roman" w:hAnsi="Times New Roman"/>
          <w:sz w:val="24"/>
          <w:szCs w:val="24"/>
        </w:rPr>
        <w:t>con</w:t>
      </w:r>
      <w:r w:rsidR="003C0DC0" w:rsidRPr="00EA6576">
        <w:rPr>
          <w:rFonts w:ascii="Times New Roman" w:hAnsi="Times New Roman"/>
          <w:sz w:val="24"/>
          <w:szCs w:val="24"/>
        </w:rPr>
        <w:t xml:space="preserve"> </w:t>
      </w:r>
      <w:r w:rsidR="003F6766" w:rsidRPr="00EA6576">
        <w:rPr>
          <w:rFonts w:ascii="Times New Roman" w:hAnsi="Times New Roman"/>
          <w:sz w:val="24"/>
          <w:szCs w:val="24"/>
        </w:rPr>
        <w:t xml:space="preserve">su </w:t>
      </w:r>
      <w:r w:rsidR="00701856" w:rsidRPr="009B5730">
        <w:rPr>
          <w:rFonts w:ascii="Times New Roman" w:hAnsi="Times New Roman"/>
          <w:sz w:val="24"/>
          <w:szCs w:val="24"/>
        </w:rPr>
        <w:t>sigla</w:t>
      </w:r>
      <w:r w:rsidR="00115EBD" w:rsidRPr="009B5730">
        <w:rPr>
          <w:rFonts w:ascii="Times New Roman" w:hAnsi="Times New Roman"/>
          <w:sz w:val="24"/>
          <w:szCs w:val="24"/>
        </w:rPr>
        <w:t xml:space="preserve"> o acrónimo</w:t>
      </w:r>
      <w:r w:rsidR="003C0DC0" w:rsidRPr="009B5730">
        <w:rPr>
          <w:rFonts w:ascii="Times New Roman" w:hAnsi="Times New Roman"/>
          <w:sz w:val="24"/>
          <w:szCs w:val="24"/>
        </w:rPr>
        <w:t xml:space="preserve"> y</w:t>
      </w:r>
      <w:r w:rsidR="003C0DC0" w:rsidRPr="00EA6576">
        <w:rPr>
          <w:rFonts w:ascii="Times New Roman" w:hAnsi="Times New Roman"/>
          <w:sz w:val="24"/>
          <w:szCs w:val="24"/>
        </w:rPr>
        <w:t xml:space="preserve"> </w:t>
      </w:r>
      <w:r w:rsidR="003C0DC0" w:rsidRPr="009B5730">
        <w:rPr>
          <w:rFonts w:ascii="Times New Roman" w:hAnsi="Times New Roman"/>
          <w:sz w:val="24"/>
          <w:szCs w:val="24"/>
        </w:rPr>
        <w:t>su</w:t>
      </w:r>
      <w:r w:rsidR="003C0DC0" w:rsidRPr="00EA6576">
        <w:rPr>
          <w:rFonts w:ascii="Times New Roman" w:hAnsi="Times New Roman"/>
          <w:sz w:val="24"/>
          <w:szCs w:val="24"/>
        </w:rPr>
        <w:t xml:space="preserve"> </w:t>
      </w:r>
      <w:r w:rsidR="003F6766" w:rsidRPr="00EA6576">
        <w:rPr>
          <w:rFonts w:ascii="Times New Roman" w:hAnsi="Times New Roman"/>
          <w:sz w:val="24"/>
          <w:szCs w:val="24"/>
        </w:rPr>
        <w:t xml:space="preserve">objetivo principal o propósito, junto con </w:t>
      </w:r>
      <w:r w:rsidR="003C0DC0" w:rsidRPr="009B5730">
        <w:rPr>
          <w:rFonts w:ascii="Times New Roman" w:hAnsi="Times New Roman"/>
          <w:sz w:val="24"/>
          <w:szCs w:val="24"/>
        </w:rPr>
        <w:t>l</w:t>
      </w:r>
      <w:r w:rsidR="00C77A32" w:rsidRPr="009B5730">
        <w:rPr>
          <w:rFonts w:ascii="Times New Roman" w:hAnsi="Times New Roman"/>
          <w:sz w:val="24"/>
          <w:szCs w:val="24"/>
        </w:rPr>
        <w:t>as subáreas</w:t>
      </w:r>
      <w:r w:rsidR="003F6766" w:rsidRPr="00EA6576">
        <w:rPr>
          <w:rFonts w:ascii="Times New Roman" w:hAnsi="Times New Roman"/>
          <w:sz w:val="24"/>
          <w:szCs w:val="24"/>
        </w:rPr>
        <w:t xml:space="preserve"> y valores, así como algunas referencias de interés.</w:t>
      </w:r>
      <w:r w:rsidR="00F74FEE" w:rsidRPr="00EA6576">
        <w:rPr>
          <w:rFonts w:ascii="Times New Roman" w:eastAsia="Times New Roman" w:hAnsi="Times New Roman"/>
          <w:color w:val="000000" w:themeColor="text1"/>
          <w:sz w:val="24"/>
          <w:szCs w:val="24"/>
        </w:rPr>
        <w:t xml:space="preserve"> </w:t>
      </w:r>
    </w:p>
    <w:p w14:paraId="4CA5EA13" w14:textId="1411C3BB" w:rsidR="002F0BF7" w:rsidRPr="009B5730" w:rsidRDefault="002F0BF7" w:rsidP="00A33178">
      <w:pPr>
        <w:spacing w:before="240" w:after="0"/>
        <w:rPr>
          <w:rFonts w:eastAsia="Times New Roman"/>
          <w:color w:val="000000" w:themeColor="text1"/>
          <w:szCs w:val="24"/>
        </w:rPr>
      </w:pPr>
    </w:p>
    <w:tbl>
      <w:tblPr>
        <w:tblW w:w="8956"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1337"/>
        <w:gridCol w:w="1955"/>
        <w:gridCol w:w="1872"/>
        <w:gridCol w:w="2273"/>
        <w:gridCol w:w="1519"/>
      </w:tblGrid>
      <w:tr w:rsidR="001565CC" w:rsidRPr="009B5730" w14:paraId="19841632" w14:textId="77777777" w:rsidTr="008E47D9">
        <w:trPr>
          <w:jc w:val="center"/>
        </w:trPr>
        <w:tc>
          <w:tcPr>
            <w:tcW w:w="1337" w:type="dxa"/>
            <w:shd w:val="clear" w:color="auto" w:fill="D9D9D9"/>
            <w:vAlign w:val="center"/>
          </w:tcPr>
          <w:p w14:paraId="60F0762F" w14:textId="755E6E90" w:rsidR="001565CC" w:rsidRPr="009B5730" w:rsidRDefault="003F6766" w:rsidP="00B70E79">
            <w:pPr>
              <w:jc w:val="left"/>
              <w:rPr>
                <w:b/>
                <w:sz w:val="20"/>
                <w:szCs w:val="20"/>
              </w:rPr>
            </w:pPr>
            <w:bookmarkStart w:id="0" w:name="_Hlk161435621"/>
            <w:r w:rsidRPr="009B5730">
              <w:rPr>
                <w:b/>
                <w:sz w:val="20"/>
                <w:szCs w:val="20"/>
              </w:rPr>
              <w:t>Categoría</w:t>
            </w:r>
          </w:p>
        </w:tc>
        <w:tc>
          <w:tcPr>
            <w:tcW w:w="1955" w:type="dxa"/>
            <w:shd w:val="clear" w:color="auto" w:fill="D9D9D9"/>
            <w:vAlign w:val="center"/>
          </w:tcPr>
          <w:p w14:paraId="03F2DBDE" w14:textId="42594D57" w:rsidR="001565CC" w:rsidRPr="009B5730" w:rsidRDefault="003F6766" w:rsidP="00B70E79">
            <w:pPr>
              <w:jc w:val="left"/>
              <w:rPr>
                <w:b/>
                <w:sz w:val="20"/>
                <w:szCs w:val="20"/>
              </w:rPr>
            </w:pPr>
            <w:r w:rsidRPr="009B5730">
              <w:rPr>
                <w:b/>
                <w:sz w:val="20"/>
                <w:szCs w:val="20"/>
              </w:rPr>
              <w:t>Nombre de la prueba (</w:t>
            </w:r>
            <w:r w:rsidR="00D2113F" w:rsidRPr="009B5730">
              <w:rPr>
                <w:b/>
                <w:sz w:val="20"/>
                <w:szCs w:val="20"/>
              </w:rPr>
              <w:t>sigla</w:t>
            </w:r>
            <w:r w:rsidR="00115EBD" w:rsidRPr="009B5730">
              <w:rPr>
                <w:b/>
                <w:sz w:val="20"/>
                <w:szCs w:val="20"/>
              </w:rPr>
              <w:t xml:space="preserve"> o acrónimo</w:t>
            </w:r>
            <w:r w:rsidRPr="009B5730">
              <w:rPr>
                <w:b/>
                <w:sz w:val="20"/>
                <w:szCs w:val="20"/>
              </w:rPr>
              <w:t xml:space="preserve">) </w:t>
            </w:r>
          </w:p>
        </w:tc>
        <w:tc>
          <w:tcPr>
            <w:tcW w:w="1872" w:type="dxa"/>
            <w:shd w:val="clear" w:color="auto" w:fill="D9D9D9"/>
            <w:vAlign w:val="center"/>
          </w:tcPr>
          <w:p w14:paraId="03A61572" w14:textId="308621DD" w:rsidR="001565CC" w:rsidRPr="009B5730" w:rsidRDefault="00B664F1" w:rsidP="00B70E79">
            <w:pPr>
              <w:jc w:val="left"/>
              <w:rPr>
                <w:b/>
                <w:sz w:val="20"/>
                <w:szCs w:val="20"/>
              </w:rPr>
            </w:pPr>
            <w:r w:rsidRPr="009B5730">
              <w:rPr>
                <w:b/>
                <w:sz w:val="20"/>
                <w:szCs w:val="20"/>
              </w:rPr>
              <w:t>Obje</w:t>
            </w:r>
            <w:r w:rsidR="003F6766" w:rsidRPr="009B5730">
              <w:rPr>
                <w:b/>
                <w:sz w:val="20"/>
                <w:szCs w:val="20"/>
              </w:rPr>
              <w:t>tivo</w:t>
            </w:r>
          </w:p>
        </w:tc>
        <w:tc>
          <w:tcPr>
            <w:tcW w:w="2273" w:type="dxa"/>
            <w:shd w:val="clear" w:color="auto" w:fill="D9D9D9"/>
            <w:vAlign w:val="center"/>
          </w:tcPr>
          <w:p w14:paraId="70004DBC" w14:textId="2C1C6009" w:rsidR="001565CC" w:rsidRPr="009B5730" w:rsidRDefault="00624114" w:rsidP="00B70E79">
            <w:pPr>
              <w:jc w:val="left"/>
              <w:rPr>
                <w:b/>
                <w:sz w:val="20"/>
                <w:szCs w:val="20"/>
              </w:rPr>
            </w:pPr>
            <w:r w:rsidRPr="009B5730">
              <w:rPr>
                <w:b/>
                <w:sz w:val="20"/>
                <w:szCs w:val="20"/>
              </w:rPr>
              <w:t>Subdom</w:t>
            </w:r>
            <w:r w:rsidR="003F6766" w:rsidRPr="009B5730">
              <w:rPr>
                <w:b/>
                <w:sz w:val="20"/>
                <w:szCs w:val="20"/>
              </w:rPr>
              <w:t>inios</w:t>
            </w:r>
            <w:r w:rsidRPr="009B5730">
              <w:rPr>
                <w:b/>
                <w:sz w:val="20"/>
                <w:szCs w:val="20"/>
              </w:rPr>
              <w:t xml:space="preserve"> </w:t>
            </w:r>
            <w:r w:rsidR="003F6766" w:rsidRPr="009B5730">
              <w:rPr>
                <w:b/>
                <w:sz w:val="20"/>
                <w:szCs w:val="20"/>
              </w:rPr>
              <w:t>y valores</w:t>
            </w:r>
          </w:p>
        </w:tc>
        <w:tc>
          <w:tcPr>
            <w:tcW w:w="1519" w:type="dxa"/>
            <w:shd w:val="clear" w:color="auto" w:fill="D9D9D9"/>
            <w:vAlign w:val="center"/>
          </w:tcPr>
          <w:p w14:paraId="16E9919E" w14:textId="0EC6858A" w:rsidR="001565CC" w:rsidRPr="009B5730" w:rsidRDefault="001565CC" w:rsidP="00B70E79">
            <w:pPr>
              <w:jc w:val="left"/>
              <w:rPr>
                <w:b/>
                <w:sz w:val="20"/>
                <w:szCs w:val="20"/>
              </w:rPr>
            </w:pPr>
            <w:r w:rsidRPr="009B5730">
              <w:rPr>
                <w:b/>
                <w:sz w:val="20"/>
                <w:szCs w:val="20"/>
              </w:rPr>
              <w:t>Referenc</w:t>
            </w:r>
            <w:r w:rsidR="003F6766" w:rsidRPr="009B5730">
              <w:rPr>
                <w:b/>
                <w:sz w:val="20"/>
                <w:szCs w:val="20"/>
              </w:rPr>
              <w:t>ias</w:t>
            </w:r>
          </w:p>
        </w:tc>
      </w:tr>
      <w:tr w:rsidR="006E737A" w:rsidRPr="009B5730" w14:paraId="22762489" w14:textId="77777777" w:rsidTr="008E47D9">
        <w:trPr>
          <w:trHeight w:val="200"/>
          <w:jc w:val="center"/>
        </w:trPr>
        <w:tc>
          <w:tcPr>
            <w:tcW w:w="1337" w:type="dxa"/>
            <w:vMerge w:val="restart"/>
            <w:vAlign w:val="center"/>
          </w:tcPr>
          <w:p w14:paraId="7B542DB0" w14:textId="25665013" w:rsidR="006E737A" w:rsidRPr="009B5730" w:rsidRDefault="004772E6" w:rsidP="004772E6">
            <w:pPr>
              <w:jc w:val="left"/>
              <w:rPr>
                <w:sz w:val="20"/>
                <w:szCs w:val="20"/>
              </w:rPr>
            </w:pPr>
            <w:r w:rsidRPr="009B5730">
              <w:rPr>
                <w:b/>
                <w:sz w:val="20"/>
                <w:szCs w:val="20"/>
              </w:rPr>
              <w:t>Calidad Auditiva</w:t>
            </w:r>
          </w:p>
        </w:tc>
        <w:tc>
          <w:tcPr>
            <w:tcW w:w="1955" w:type="dxa"/>
            <w:vAlign w:val="center"/>
          </w:tcPr>
          <w:p w14:paraId="6769BB9C" w14:textId="77777777" w:rsidR="006E737A" w:rsidRPr="00EA6576" w:rsidRDefault="006E737A" w:rsidP="00B70E79">
            <w:pPr>
              <w:jc w:val="left"/>
              <w:rPr>
                <w:sz w:val="20"/>
                <w:szCs w:val="20"/>
                <w:lang w:val="en-US"/>
              </w:rPr>
            </w:pPr>
            <w:r w:rsidRPr="00EA6576">
              <w:rPr>
                <w:i/>
                <w:iCs/>
                <w:sz w:val="20"/>
                <w:szCs w:val="20"/>
                <w:lang w:val="en-US"/>
              </w:rPr>
              <w:t>Abbreviated Profile of Hearing Aid Benefit</w:t>
            </w:r>
            <w:r w:rsidRPr="00EA6576">
              <w:rPr>
                <w:sz w:val="20"/>
                <w:szCs w:val="20"/>
                <w:lang w:val="en-US"/>
              </w:rPr>
              <w:t xml:space="preserve"> (APHAB)</w:t>
            </w:r>
          </w:p>
        </w:tc>
        <w:tc>
          <w:tcPr>
            <w:tcW w:w="1872" w:type="dxa"/>
            <w:vAlign w:val="center"/>
          </w:tcPr>
          <w:p w14:paraId="052DF1CD" w14:textId="76F8E608" w:rsidR="006E737A" w:rsidRPr="009B5730" w:rsidRDefault="002C56F5" w:rsidP="00EE49A3">
            <w:pPr>
              <w:jc w:val="left"/>
              <w:rPr>
                <w:rFonts w:ascii="Calibri" w:hAnsi="Calibri" w:cs="Calibri"/>
                <w:sz w:val="20"/>
                <w:szCs w:val="24"/>
              </w:rPr>
            </w:pPr>
            <w:r w:rsidRPr="009B5730">
              <w:rPr>
                <w:rFonts w:eastAsia="Arial" w:cstheme="minorHAnsi"/>
                <w:sz w:val="20"/>
                <w:szCs w:val="20"/>
              </w:rPr>
              <w:t xml:space="preserve">Cuantificar la discapacidad asociada a la </w:t>
            </w:r>
            <w:r w:rsidR="00AE6C35" w:rsidRPr="009B5730">
              <w:rPr>
                <w:rFonts w:eastAsia="Arial" w:cstheme="minorHAnsi"/>
                <w:sz w:val="20"/>
                <w:szCs w:val="20"/>
              </w:rPr>
              <w:t>hipoacusia</w:t>
            </w:r>
            <w:r w:rsidRPr="009B5730">
              <w:rPr>
                <w:rFonts w:eastAsia="Arial" w:cstheme="minorHAnsi"/>
                <w:sz w:val="20"/>
                <w:szCs w:val="20"/>
              </w:rPr>
              <w:t xml:space="preserve"> y el beneficio conseguido con un audífono</w:t>
            </w:r>
          </w:p>
        </w:tc>
        <w:tc>
          <w:tcPr>
            <w:tcW w:w="2273" w:type="dxa"/>
            <w:vAlign w:val="center"/>
          </w:tcPr>
          <w:p w14:paraId="5D99088C" w14:textId="69A4FAC5" w:rsidR="00EF6CD5" w:rsidRPr="009B5730" w:rsidRDefault="004772E6" w:rsidP="00B70E79">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2405CE19" w14:textId="77777777" w:rsidR="002C56F5" w:rsidRPr="009B5730" w:rsidRDefault="002C56F5" w:rsidP="00B70E79">
            <w:pPr>
              <w:spacing w:before="60" w:after="60" w:line="240" w:lineRule="auto"/>
              <w:jc w:val="left"/>
              <w:rPr>
                <w:rFonts w:eastAsia="Arial" w:cstheme="minorHAnsi"/>
                <w:bCs/>
                <w:sz w:val="20"/>
                <w:szCs w:val="20"/>
              </w:rPr>
            </w:pPr>
            <w:r w:rsidRPr="009B5730">
              <w:rPr>
                <w:rFonts w:eastAsia="Arial" w:cstheme="minorHAnsi"/>
                <w:bCs/>
                <w:sz w:val="20"/>
                <w:szCs w:val="20"/>
              </w:rPr>
              <w:t xml:space="preserve">Facilidad de comunicación </w:t>
            </w:r>
          </w:p>
          <w:p w14:paraId="403F387A" w14:textId="77777777" w:rsidR="002C56F5" w:rsidRPr="009B5730" w:rsidRDefault="002C56F5" w:rsidP="00B70E79">
            <w:pPr>
              <w:spacing w:before="60" w:after="60" w:line="240" w:lineRule="auto"/>
              <w:jc w:val="left"/>
              <w:rPr>
                <w:rFonts w:eastAsia="Arial" w:cstheme="minorHAnsi"/>
                <w:bCs/>
                <w:sz w:val="20"/>
                <w:szCs w:val="20"/>
              </w:rPr>
            </w:pPr>
            <w:r w:rsidRPr="009B5730">
              <w:rPr>
                <w:rFonts w:eastAsia="Arial" w:cstheme="minorHAnsi"/>
                <w:bCs/>
                <w:sz w:val="20"/>
                <w:szCs w:val="20"/>
              </w:rPr>
              <w:t xml:space="preserve">Ruido de fondo Reverberación </w:t>
            </w:r>
          </w:p>
          <w:p w14:paraId="24AF477E" w14:textId="58D00AE7" w:rsidR="002C56F5" w:rsidRPr="009B5730" w:rsidRDefault="002C56F5" w:rsidP="00B70E79">
            <w:pPr>
              <w:spacing w:before="60" w:after="60" w:line="240" w:lineRule="auto"/>
              <w:jc w:val="left"/>
              <w:rPr>
                <w:rFonts w:eastAsia="Arial" w:cstheme="minorHAnsi"/>
                <w:bCs/>
                <w:sz w:val="20"/>
                <w:szCs w:val="20"/>
              </w:rPr>
            </w:pPr>
            <w:r w:rsidRPr="009B5730">
              <w:rPr>
                <w:rFonts w:eastAsia="Arial" w:cstheme="minorHAnsi"/>
                <w:bCs/>
                <w:sz w:val="20"/>
                <w:szCs w:val="20"/>
              </w:rPr>
              <w:t xml:space="preserve">Aversión </w:t>
            </w:r>
          </w:p>
          <w:p w14:paraId="30417223" w14:textId="45667386" w:rsidR="006E737A" w:rsidRPr="009B5730" w:rsidRDefault="004772E6" w:rsidP="00B70E79">
            <w:pPr>
              <w:spacing w:before="60" w:after="60" w:line="240" w:lineRule="auto"/>
              <w:jc w:val="left"/>
              <w:rPr>
                <w:rFonts w:eastAsia="Arial" w:cstheme="minorHAnsi"/>
                <w:sz w:val="20"/>
                <w:szCs w:val="20"/>
              </w:rPr>
            </w:pPr>
            <w:r w:rsidRPr="009B5730">
              <w:rPr>
                <w:rFonts w:eastAsia="Arial" w:cstheme="minorHAnsi"/>
                <w:b/>
                <w:bCs/>
                <w:sz w:val="20"/>
                <w:szCs w:val="20"/>
              </w:rPr>
              <w:t>Puntuación</w:t>
            </w:r>
            <w:r w:rsidR="00624114" w:rsidRPr="009B5730">
              <w:rPr>
                <w:rFonts w:eastAsia="Arial" w:cstheme="minorHAnsi"/>
                <w:b/>
                <w:bCs/>
                <w:sz w:val="20"/>
                <w:szCs w:val="20"/>
              </w:rPr>
              <w:t xml:space="preserve"> </w:t>
            </w:r>
            <w:r w:rsidR="00DA14A4" w:rsidRPr="009B5730">
              <w:rPr>
                <w:rFonts w:eastAsia="Arial" w:cstheme="minorHAnsi"/>
                <w:sz w:val="20"/>
                <w:szCs w:val="20"/>
              </w:rPr>
              <w:t>[−</w:t>
            </w:r>
            <w:r w:rsidR="00EB21F1" w:rsidRPr="009B5730">
              <w:rPr>
                <w:rFonts w:eastAsia="Arial" w:cstheme="minorHAnsi"/>
                <w:sz w:val="20"/>
                <w:szCs w:val="20"/>
              </w:rPr>
              <w:t>98</w:t>
            </w:r>
            <w:r w:rsidR="00064397" w:rsidRPr="009B5730">
              <w:rPr>
                <w:rFonts w:eastAsia="Arial" w:cstheme="minorHAnsi"/>
                <w:sz w:val="20"/>
                <w:szCs w:val="20"/>
              </w:rPr>
              <w:t xml:space="preserve"> a </w:t>
            </w:r>
            <w:r w:rsidR="00EF6CD5" w:rsidRPr="009B5730">
              <w:rPr>
                <w:rFonts w:eastAsia="Arial" w:cstheme="minorHAnsi"/>
                <w:sz w:val="20"/>
                <w:szCs w:val="20"/>
              </w:rPr>
              <w:t>9</w:t>
            </w:r>
            <w:r w:rsidR="006E737A" w:rsidRPr="009B5730">
              <w:rPr>
                <w:rFonts w:eastAsia="Arial" w:cstheme="minorHAnsi"/>
                <w:sz w:val="20"/>
                <w:szCs w:val="20"/>
              </w:rPr>
              <w:t>8</w:t>
            </w:r>
            <w:r w:rsidR="00624114" w:rsidRPr="009B5730">
              <w:rPr>
                <w:rFonts w:eastAsia="Arial" w:cstheme="minorHAnsi"/>
                <w:sz w:val="20"/>
                <w:szCs w:val="20"/>
              </w:rPr>
              <w:t>]</w:t>
            </w:r>
          </w:p>
          <w:p w14:paraId="6F9A9C10" w14:textId="13E57060" w:rsidR="002C56F5" w:rsidRPr="009B5730" w:rsidRDefault="002C56F5" w:rsidP="002C56F5">
            <w:pPr>
              <w:spacing w:before="60" w:after="60" w:line="240" w:lineRule="auto"/>
              <w:jc w:val="left"/>
              <w:rPr>
                <w:rFonts w:eastAsia="Arial" w:cstheme="minorHAnsi"/>
                <w:sz w:val="20"/>
                <w:szCs w:val="20"/>
              </w:rPr>
            </w:pPr>
            <w:r w:rsidRPr="009B5730">
              <w:rPr>
                <w:rFonts w:eastAsia="Arial" w:cstheme="minorHAnsi"/>
                <w:sz w:val="20"/>
                <w:szCs w:val="20"/>
              </w:rPr>
              <w:t>Los valores positivos indican un mayor beneficio con los audífonos</w:t>
            </w:r>
          </w:p>
          <w:p w14:paraId="2DC00EAB" w14:textId="755B3D4E" w:rsidR="00624114" w:rsidRPr="009B5730" w:rsidRDefault="002C56F5" w:rsidP="002C56F5">
            <w:pPr>
              <w:spacing w:before="60" w:after="60" w:line="240" w:lineRule="auto"/>
              <w:jc w:val="left"/>
              <w:rPr>
                <w:rFonts w:eastAsia="Arial" w:cstheme="minorHAnsi"/>
                <w:sz w:val="20"/>
                <w:szCs w:val="20"/>
              </w:rPr>
            </w:pPr>
            <w:r w:rsidRPr="009B5730">
              <w:rPr>
                <w:rFonts w:eastAsia="Arial" w:cstheme="minorHAnsi"/>
                <w:sz w:val="20"/>
                <w:szCs w:val="20"/>
              </w:rPr>
              <w:t>Los valores negativos indican peores beneficios con los audífonos</w:t>
            </w:r>
          </w:p>
        </w:tc>
        <w:tc>
          <w:tcPr>
            <w:tcW w:w="1519" w:type="dxa"/>
            <w:vAlign w:val="center"/>
          </w:tcPr>
          <w:p w14:paraId="5E4F477B" w14:textId="7C3A8335" w:rsidR="006E737A" w:rsidRPr="009B5730" w:rsidRDefault="006E737A" w:rsidP="00B70E79">
            <w:pPr>
              <w:jc w:val="left"/>
              <w:rPr>
                <w:rFonts w:ascii="Calibri" w:hAnsi="Calibri" w:cs="Calibri"/>
                <w:sz w:val="20"/>
                <w:szCs w:val="24"/>
              </w:rPr>
            </w:pPr>
            <w:r w:rsidRPr="009B5730">
              <w:rPr>
                <w:rFonts w:ascii="Calibri" w:hAnsi="Calibri" w:cs="Calibri"/>
                <w:sz w:val="20"/>
                <w:szCs w:val="24"/>
              </w:rPr>
              <w:fldChar w:fldCharType="begin"/>
            </w:r>
            <w:r w:rsidR="00BA29E0">
              <w:rPr>
                <w:rFonts w:ascii="Calibri" w:hAnsi="Calibri" w:cs="Calibri"/>
                <w:sz w:val="20"/>
                <w:szCs w:val="24"/>
              </w:rPr>
              <w:instrText xml:space="preserve"> ADDIN ZOTERO_ITEM CSL_CITATION {"citationID":"p8kCQx54","properties":{"formattedCitation":"(Cox, 1997; Solarte et\\uc0\\u160{}al., 2016)","plainCitation":"(Cox, 1997; Solarte et al., 2016)","noteIndex":0},"citationItems":[{"id":"gXP3VLA1/gWX3YD58","uris":["http://zotero.org/users/local/2Qmu2Z8M/items/H5JA3QKU"],"itemData":{"id":185,"type":"article-journal","container-title":"The Hearing Journal","issue":"4","note":"number: 4\npublisher: LWW","page":"32–35","title":"Administration and application of the APHAB","volume":"50","author":[{"family":"Cox","given":"Robyn M"}],"issued":{"date-parts":[["1997"]]}}},{"id":"gXP3VLA1/Fzyj0y4W","uris":["http://zotero.org/users/local/2Qmu2Z8M/items/E778JHFX"],"itemData":{"id":187,"type":"article-journal","container-title":"Areté","issue":"1","note":"number: 1","page":"39–52","title":"Validez de contenido-escala “abbreviated profile of hearing aid benefit”","volume":"16","author":[{"family":"Solarte","given":"Stephania Erazo"},{"family":"Chacón","given":"Marcela Muñoz"},{"family":"Ortiz","given":"Yuri Andrés"}],"issued":{"date-parts":[["2016"]]}}}],"schema":"https://github.com/citation-style-language/schema/raw/master/csl-citation.json"} </w:instrText>
            </w:r>
            <w:r w:rsidRPr="009B5730">
              <w:rPr>
                <w:rFonts w:ascii="Calibri" w:hAnsi="Calibri" w:cs="Calibri"/>
                <w:sz w:val="20"/>
                <w:szCs w:val="24"/>
              </w:rPr>
              <w:fldChar w:fldCharType="separate"/>
            </w:r>
            <w:r w:rsidRPr="009B5730">
              <w:rPr>
                <w:rFonts w:ascii="Calibri" w:hAnsi="Calibri" w:cs="Calibri"/>
                <w:sz w:val="20"/>
                <w:szCs w:val="24"/>
              </w:rPr>
              <w:t xml:space="preserve">(Cox, 1997; Solarte </w:t>
            </w:r>
            <w:r w:rsidRPr="009B5730">
              <w:rPr>
                <w:rFonts w:ascii="Calibri" w:hAnsi="Calibri" w:cs="Calibri"/>
                <w:i/>
                <w:iCs/>
                <w:sz w:val="20"/>
                <w:szCs w:val="24"/>
              </w:rPr>
              <w:t>et al.</w:t>
            </w:r>
            <w:r w:rsidRPr="009B5730">
              <w:rPr>
                <w:rFonts w:ascii="Calibri" w:hAnsi="Calibri" w:cs="Calibri"/>
                <w:sz w:val="20"/>
                <w:szCs w:val="24"/>
              </w:rPr>
              <w:t>, 2016)</w:t>
            </w:r>
            <w:r w:rsidRPr="009B5730">
              <w:rPr>
                <w:rFonts w:ascii="Calibri" w:hAnsi="Calibri" w:cs="Calibri"/>
                <w:sz w:val="20"/>
                <w:szCs w:val="24"/>
              </w:rPr>
              <w:fldChar w:fldCharType="end"/>
            </w:r>
          </w:p>
        </w:tc>
      </w:tr>
      <w:tr w:rsidR="006E737A" w:rsidRPr="009B5730" w14:paraId="68F421DB" w14:textId="77777777" w:rsidTr="008E47D9">
        <w:trPr>
          <w:trHeight w:val="200"/>
          <w:jc w:val="center"/>
        </w:trPr>
        <w:tc>
          <w:tcPr>
            <w:tcW w:w="1337" w:type="dxa"/>
            <w:vMerge/>
            <w:vAlign w:val="center"/>
          </w:tcPr>
          <w:p w14:paraId="29644FFF" w14:textId="77777777" w:rsidR="006E737A" w:rsidRPr="009B5730" w:rsidRDefault="006E737A" w:rsidP="00B70E79">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085DB445" w14:textId="77777777" w:rsidR="006E737A" w:rsidRPr="00EA6576" w:rsidRDefault="006E737A" w:rsidP="00B70E79">
            <w:pPr>
              <w:jc w:val="left"/>
              <w:rPr>
                <w:sz w:val="20"/>
                <w:szCs w:val="20"/>
                <w:lang w:val="fr-FR"/>
              </w:rPr>
            </w:pPr>
            <w:r w:rsidRPr="00EA6576">
              <w:rPr>
                <w:i/>
                <w:iCs/>
                <w:sz w:val="20"/>
                <w:szCs w:val="20"/>
                <w:lang w:val="fr-FR"/>
              </w:rPr>
              <w:t>Audio Processor Satisfaction Questionnaire</w:t>
            </w:r>
            <w:r w:rsidRPr="00EA6576">
              <w:rPr>
                <w:sz w:val="20"/>
                <w:szCs w:val="20"/>
                <w:lang w:val="fr-FR"/>
              </w:rPr>
              <w:t xml:space="preserve"> (APSQ)</w:t>
            </w:r>
          </w:p>
        </w:tc>
        <w:tc>
          <w:tcPr>
            <w:tcW w:w="1872" w:type="dxa"/>
            <w:tcBorders>
              <w:top w:val="single" w:sz="4" w:space="0" w:color="000000"/>
              <w:left w:val="single" w:sz="4" w:space="0" w:color="000000"/>
              <w:bottom w:val="single" w:sz="4" w:space="0" w:color="000000"/>
              <w:right w:val="single" w:sz="4" w:space="0" w:color="000000"/>
            </w:tcBorders>
            <w:vAlign w:val="center"/>
          </w:tcPr>
          <w:p w14:paraId="341AF381" w14:textId="1BA9AA92" w:rsidR="006E737A" w:rsidRPr="009B5730" w:rsidRDefault="00B7162E" w:rsidP="000F159B">
            <w:pPr>
              <w:jc w:val="left"/>
              <w:rPr>
                <w:rFonts w:ascii="Calibri" w:hAnsi="Calibri" w:cs="Calibri"/>
                <w:sz w:val="20"/>
                <w:szCs w:val="24"/>
              </w:rPr>
            </w:pPr>
            <w:r w:rsidRPr="009B5730">
              <w:rPr>
                <w:rFonts w:eastAsia="Arial" w:cstheme="minorHAnsi"/>
                <w:sz w:val="20"/>
                <w:szCs w:val="20"/>
              </w:rPr>
              <w:t>Medir la satisfacción de los usuarios con su procesador de audio.</w:t>
            </w:r>
          </w:p>
        </w:tc>
        <w:tc>
          <w:tcPr>
            <w:tcW w:w="2273" w:type="dxa"/>
            <w:tcBorders>
              <w:top w:val="single" w:sz="4" w:space="0" w:color="000000"/>
              <w:left w:val="single" w:sz="4" w:space="0" w:color="000000"/>
              <w:bottom w:val="single" w:sz="4" w:space="0" w:color="000000"/>
              <w:right w:val="single" w:sz="4" w:space="0" w:color="000000"/>
            </w:tcBorders>
            <w:vAlign w:val="center"/>
          </w:tcPr>
          <w:p w14:paraId="59DD5B2D" w14:textId="27FC865A" w:rsidR="0004738D" w:rsidRPr="009B5730" w:rsidRDefault="004772E6" w:rsidP="00B70E79">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3C8588F8" w14:textId="066AA8C9" w:rsidR="00876580" w:rsidRPr="009B5730" w:rsidRDefault="00B7162E" w:rsidP="00B70E79">
            <w:pPr>
              <w:spacing w:before="60" w:after="60" w:line="240" w:lineRule="auto"/>
              <w:jc w:val="left"/>
              <w:rPr>
                <w:rFonts w:eastAsia="Arial" w:cstheme="minorHAnsi"/>
                <w:sz w:val="20"/>
                <w:szCs w:val="20"/>
              </w:rPr>
            </w:pPr>
            <w:r w:rsidRPr="009B5730">
              <w:rPr>
                <w:rFonts w:eastAsia="Arial" w:cstheme="minorHAnsi"/>
                <w:sz w:val="20"/>
                <w:szCs w:val="20"/>
              </w:rPr>
              <w:t>Comodidad</w:t>
            </w:r>
            <w:r w:rsidR="00E80461" w:rsidRPr="009B5730">
              <w:rPr>
                <w:rFonts w:eastAsia="Arial" w:cstheme="minorHAnsi"/>
                <w:sz w:val="20"/>
                <w:szCs w:val="20"/>
              </w:rPr>
              <w:t xml:space="preserve"> </w:t>
            </w:r>
          </w:p>
          <w:p w14:paraId="58009B96" w14:textId="0AD8DC3B" w:rsidR="00B7162E" w:rsidRPr="009B5730" w:rsidRDefault="00B7162E" w:rsidP="00B70E79">
            <w:pPr>
              <w:spacing w:before="60" w:after="60" w:line="240" w:lineRule="auto"/>
              <w:jc w:val="left"/>
              <w:rPr>
                <w:rFonts w:eastAsia="Arial" w:cstheme="minorHAnsi"/>
                <w:sz w:val="20"/>
                <w:szCs w:val="20"/>
              </w:rPr>
            </w:pPr>
            <w:r w:rsidRPr="009B5730">
              <w:rPr>
                <w:rFonts w:eastAsia="Arial" w:cstheme="minorHAnsi"/>
                <w:sz w:val="20"/>
                <w:szCs w:val="20"/>
              </w:rPr>
              <w:t>Vida social</w:t>
            </w:r>
          </w:p>
          <w:p w14:paraId="1A7FDDD9" w14:textId="3EDA1563" w:rsidR="00F7291F" w:rsidRPr="009B5730" w:rsidRDefault="00B7162E" w:rsidP="00B70E79">
            <w:pPr>
              <w:spacing w:before="60" w:after="60" w:line="240" w:lineRule="auto"/>
              <w:jc w:val="left"/>
              <w:rPr>
                <w:rFonts w:eastAsia="Arial" w:cstheme="minorHAnsi"/>
                <w:sz w:val="20"/>
                <w:szCs w:val="20"/>
              </w:rPr>
            </w:pPr>
            <w:r w:rsidRPr="009B5730">
              <w:rPr>
                <w:rFonts w:eastAsia="Arial" w:cstheme="minorHAnsi"/>
                <w:sz w:val="20"/>
                <w:szCs w:val="20"/>
              </w:rPr>
              <w:t>Facilidad de uso</w:t>
            </w:r>
          </w:p>
          <w:p w14:paraId="62E449D4" w14:textId="44D9D6F9" w:rsidR="00F7291F" w:rsidRPr="009B5730" w:rsidRDefault="004772E6" w:rsidP="00B70E79">
            <w:pPr>
              <w:spacing w:before="60" w:after="60" w:line="240" w:lineRule="auto"/>
              <w:jc w:val="left"/>
              <w:rPr>
                <w:rFonts w:eastAsia="Arial" w:cstheme="minorHAnsi"/>
                <w:sz w:val="20"/>
                <w:szCs w:val="20"/>
              </w:rPr>
            </w:pPr>
            <w:r w:rsidRPr="009B5730">
              <w:rPr>
                <w:rFonts w:eastAsia="Arial" w:cstheme="minorHAnsi"/>
                <w:b/>
                <w:bCs/>
                <w:sz w:val="20"/>
                <w:szCs w:val="20"/>
              </w:rPr>
              <w:t>Puntuación</w:t>
            </w:r>
            <w:r w:rsidR="009575BC" w:rsidRPr="009B5730">
              <w:rPr>
                <w:rFonts w:eastAsia="Arial" w:cstheme="minorHAnsi"/>
                <w:b/>
                <w:bCs/>
                <w:sz w:val="20"/>
                <w:szCs w:val="20"/>
              </w:rPr>
              <w:t xml:space="preserve"> </w:t>
            </w:r>
            <w:r w:rsidR="00EF6CD5" w:rsidRPr="009B5730">
              <w:rPr>
                <w:rFonts w:eastAsia="Arial" w:cstheme="minorHAnsi"/>
                <w:sz w:val="20"/>
                <w:szCs w:val="20"/>
              </w:rPr>
              <w:t>[0</w:t>
            </w:r>
            <w:r w:rsidR="00257669" w:rsidRPr="009B5730">
              <w:rPr>
                <w:rFonts w:eastAsia="Arial" w:cstheme="minorHAnsi"/>
                <w:sz w:val="20"/>
                <w:szCs w:val="20"/>
              </w:rPr>
              <w:t>-</w:t>
            </w:r>
            <w:r w:rsidR="009575BC" w:rsidRPr="009B5730">
              <w:rPr>
                <w:rFonts w:eastAsia="Arial" w:cstheme="minorHAnsi"/>
                <w:sz w:val="20"/>
                <w:szCs w:val="20"/>
              </w:rPr>
              <w:t>10]</w:t>
            </w:r>
          </w:p>
          <w:p w14:paraId="55540CC6" w14:textId="15C446A6" w:rsidR="006E737A" w:rsidRPr="009B5730" w:rsidRDefault="00737E21" w:rsidP="00B70E79">
            <w:pPr>
              <w:spacing w:before="60" w:after="60" w:line="240" w:lineRule="auto"/>
              <w:jc w:val="left"/>
              <w:rPr>
                <w:rFonts w:ascii="Calibri" w:hAnsi="Calibri" w:cs="Calibri"/>
                <w:sz w:val="20"/>
                <w:szCs w:val="24"/>
              </w:rPr>
            </w:pPr>
            <w:r w:rsidRPr="009B5730">
              <w:rPr>
                <w:rFonts w:eastAsia="Arial" w:cstheme="minorHAnsi"/>
                <w:sz w:val="20"/>
                <w:szCs w:val="20"/>
              </w:rPr>
              <w:t>A mayores puntuaciones</w:t>
            </w:r>
            <w:r w:rsidR="006D7F0C" w:rsidRPr="009B5730">
              <w:rPr>
                <w:rFonts w:eastAsia="Arial" w:cstheme="minorHAnsi"/>
                <w:sz w:val="20"/>
                <w:szCs w:val="20"/>
              </w:rPr>
              <w:t>,</w:t>
            </w:r>
            <w:r w:rsidRPr="009B5730">
              <w:rPr>
                <w:rFonts w:eastAsia="Arial" w:cstheme="minorHAnsi"/>
                <w:sz w:val="20"/>
                <w:szCs w:val="20"/>
              </w:rPr>
              <w:t xml:space="preserve"> mayor índice de satisfacción</w:t>
            </w:r>
          </w:p>
        </w:tc>
        <w:tc>
          <w:tcPr>
            <w:tcW w:w="1519" w:type="dxa"/>
            <w:vAlign w:val="center"/>
          </w:tcPr>
          <w:p w14:paraId="0DD96B40" w14:textId="30C78C90" w:rsidR="006E737A" w:rsidRPr="009B5730" w:rsidRDefault="006E737A" w:rsidP="00B70E79">
            <w:pPr>
              <w:jc w:val="left"/>
              <w:rPr>
                <w:rFonts w:ascii="Calibri" w:hAnsi="Calibri" w:cs="Calibri"/>
                <w:sz w:val="20"/>
                <w:szCs w:val="24"/>
              </w:rPr>
            </w:pPr>
            <w:r w:rsidRPr="009B5730">
              <w:rPr>
                <w:rFonts w:ascii="Calibri" w:hAnsi="Calibri" w:cs="Calibri"/>
                <w:sz w:val="20"/>
                <w:szCs w:val="24"/>
              </w:rPr>
              <w:fldChar w:fldCharType="begin"/>
            </w:r>
            <w:r w:rsidR="00BA29E0">
              <w:rPr>
                <w:rFonts w:ascii="Calibri" w:hAnsi="Calibri" w:cs="Calibri"/>
                <w:sz w:val="20"/>
                <w:szCs w:val="24"/>
              </w:rPr>
              <w:instrText xml:space="preserve"> ADDIN ZOTERO_ITEM CSL_CITATION {"citationID":"JWBKmB8R","properties":{"formattedCitation":"(Billinger-Finke et\\uc0\\u160{}al., 2020)","plainCitation":"(Billinger-Finke et al., 2020)","noteIndex":0},"citationItems":[{"id":"gXP3VLA1/tnFaRpOB","uris":["http://zotero.org/users/local/2Qmu2Z8M/items/CEYY6W46"],"itemData":{"id":97,"type":"article-journal","container-title":"International Journal of Audiology","issue":"5","language":"en","note":"number: 5","page":"392–397,","title":"Development and validation of the audio processor satisfaction questionnaire (APSQ) for hearing implant users","volume":"59","author":[{"family":"Billinger-Finke","given":"Mareike"},{"family":"Bräcker","given":"Timo"},{"family":"Weber","given":"Alexander"},{"family":"Amann","given":"Edda"},{"family":"Anderson","given":"Ilona"},{"family":"Batsoulis","given":"Cornelia"}],"issued":{"date-parts":[["2020"]]}}}],"schema":"https://github.com/citation-style-language/schema/raw/master/csl-citation.json"} </w:instrText>
            </w:r>
            <w:r w:rsidRPr="009B5730">
              <w:rPr>
                <w:rFonts w:ascii="Calibri" w:hAnsi="Calibri" w:cs="Calibri"/>
                <w:sz w:val="20"/>
                <w:szCs w:val="24"/>
              </w:rPr>
              <w:fldChar w:fldCharType="separate"/>
            </w:r>
            <w:r w:rsidRPr="009B5730">
              <w:rPr>
                <w:rFonts w:ascii="Calibri" w:hAnsi="Calibri" w:cs="Calibri"/>
                <w:sz w:val="20"/>
                <w:szCs w:val="24"/>
              </w:rPr>
              <w:t>(</w:t>
            </w:r>
            <w:proofErr w:type="spellStart"/>
            <w:r w:rsidRPr="009B5730">
              <w:rPr>
                <w:rFonts w:ascii="Calibri" w:hAnsi="Calibri" w:cs="Calibri"/>
                <w:sz w:val="20"/>
                <w:szCs w:val="24"/>
              </w:rPr>
              <w:t>Billinger-Finke</w:t>
            </w:r>
            <w:proofErr w:type="spellEnd"/>
            <w:r w:rsidRPr="009B5730">
              <w:rPr>
                <w:rFonts w:ascii="Calibri" w:hAnsi="Calibri" w:cs="Calibri"/>
                <w:sz w:val="20"/>
                <w:szCs w:val="24"/>
              </w:rPr>
              <w:t xml:space="preserve"> </w:t>
            </w:r>
            <w:r w:rsidRPr="009B5730">
              <w:rPr>
                <w:rFonts w:ascii="Calibri" w:hAnsi="Calibri" w:cs="Calibri"/>
                <w:i/>
                <w:iCs/>
                <w:sz w:val="20"/>
                <w:szCs w:val="24"/>
              </w:rPr>
              <w:t>et al.</w:t>
            </w:r>
            <w:r w:rsidRPr="009B5730">
              <w:rPr>
                <w:rFonts w:ascii="Calibri" w:hAnsi="Calibri" w:cs="Calibri"/>
                <w:sz w:val="20"/>
                <w:szCs w:val="24"/>
              </w:rPr>
              <w:t>, 2020)</w:t>
            </w:r>
            <w:r w:rsidRPr="009B5730">
              <w:rPr>
                <w:rFonts w:ascii="Calibri" w:hAnsi="Calibri" w:cs="Calibri"/>
                <w:sz w:val="20"/>
                <w:szCs w:val="24"/>
              </w:rPr>
              <w:fldChar w:fldCharType="end"/>
            </w:r>
          </w:p>
        </w:tc>
      </w:tr>
      <w:tr w:rsidR="006E737A" w:rsidRPr="009B5730" w14:paraId="58BBDFCE" w14:textId="77777777" w:rsidTr="008E47D9">
        <w:trPr>
          <w:trHeight w:val="200"/>
          <w:jc w:val="center"/>
        </w:trPr>
        <w:tc>
          <w:tcPr>
            <w:tcW w:w="1337" w:type="dxa"/>
            <w:vMerge/>
            <w:vAlign w:val="center"/>
          </w:tcPr>
          <w:p w14:paraId="78C3C3D1" w14:textId="77777777" w:rsidR="006E737A" w:rsidRPr="009B5730" w:rsidRDefault="006E737A" w:rsidP="00B70E79">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093C3366" w14:textId="77777777" w:rsidR="006E737A" w:rsidRPr="00EA6576" w:rsidRDefault="006E737A" w:rsidP="00B70E79">
            <w:pPr>
              <w:jc w:val="left"/>
              <w:rPr>
                <w:sz w:val="20"/>
                <w:szCs w:val="20"/>
                <w:lang w:val="en-US"/>
              </w:rPr>
            </w:pPr>
            <w:r w:rsidRPr="00EA6576">
              <w:rPr>
                <w:i/>
                <w:iCs/>
                <w:sz w:val="20"/>
                <w:szCs w:val="20"/>
                <w:lang w:val="en-US"/>
              </w:rPr>
              <w:t>Hearing Implant Sound Quality Index-19</w:t>
            </w:r>
            <w:r w:rsidRPr="00EA6576">
              <w:rPr>
                <w:sz w:val="20"/>
                <w:szCs w:val="20"/>
                <w:lang w:val="en-US"/>
              </w:rPr>
              <w:t xml:space="preserve"> (HISQUI-19)</w:t>
            </w:r>
          </w:p>
        </w:tc>
        <w:tc>
          <w:tcPr>
            <w:tcW w:w="1872" w:type="dxa"/>
            <w:tcBorders>
              <w:top w:val="single" w:sz="4" w:space="0" w:color="000000"/>
              <w:left w:val="single" w:sz="4" w:space="0" w:color="000000"/>
              <w:bottom w:val="single" w:sz="4" w:space="0" w:color="000000"/>
              <w:right w:val="single" w:sz="4" w:space="0" w:color="000000"/>
            </w:tcBorders>
            <w:vAlign w:val="center"/>
          </w:tcPr>
          <w:p w14:paraId="59617EDF" w14:textId="7418F1E2" w:rsidR="006E737A" w:rsidRPr="009B5730" w:rsidRDefault="008F7351" w:rsidP="001A6C8C">
            <w:pPr>
              <w:jc w:val="left"/>
              <w:rPr>
                <w:rFonts w:ascii="Calibri" w:hAnsi="Calibri" w:cs="Calibri"/>
                <w:sz w:val="20"/>
                <w:szCs w:val="24"/>
              </w:rPr>
            </w:pPr>
            <w:r w:rsidRPr="009B5730">
              <w:rPr>
                <w:rFonts w:eastAsia="Arial" w:cstheme="minorHAnsi"/>
                <w:sz w:val="20"/>
                <w:szCs w:val="20"/>
              </w:rPr>
              <w:t xml:space="preserve">Cuantificar el </w:t>
            </w:r>
            <w:r w:rsidR="0002296C" w:rsidRPr="009B5730">
              <w:rPr>
                <w:rFonts w:eastAsia="Arial" w:cstheme="minorHAnsi"/>
                <w:sz w:val="20"/>
                <w:szCs w:val="20"/>
              </w:rPr>
              <w:t xml:space="preserve">grado </w:t>
            </w:r>
            <w:r w:rsidRPr="009B5730">
              <w:rPr>
                <w:rFonts w:eastAsia="Arial" w:cstheme="minorHAnsi"/>
                <w:sz w:val="20"/>
                <w:szCs w:val="20"/>
              </w:rPr>
              <w:t>de beneficio auditivo de los usuarios de implantes cocleares (IC) en situaciones auditivas cotidianas.</w:t>
            </w:r>
          </w:p>
        </w:tc>
        <w:tc>
          <w:tcPr>
            <w:tcW w:w="2273" w:type="dxa"/>
            <w:tcBorders>
              <w:top w:val="single" w:sz="4" w:space="0" w:color="000000"/>
              <w:left w:val="single" w:sz="4" w:space="0" w:color="000000"/>
              <w:bottom w:val="single" w:sz="4" w:space="0" w:color="000000"/>
              <w:right w:val="single" w:sz="4" w:space="0" w:color="000000"/>
            </w:tcBorders>
            <w:vAlign w:val="center"/>
          </w:tcPr>
          <w:p w14:paraId="1D63B832" w14:textId="7C046CB9" w:rsidR="006E737A" w:rsidRPr="009B5730" w:rsidRDefault="004772E6" w:rsidP="00B70E79">
            <w:pPr>
              <w:spacing w:before="60" w:after="60" w:line="240" w:lineRule="auto"/>
              <w:jc w:val="left"/>
              <w:rPr>
                <w:rFonts w:eastAsia="Arial" w:cstheme="minorHAnsi"/>
                <w:b/>
                <w:bCs/>
                <w:sz w:val="20"/>
                <w:szCs w:val="20"/>
              </w:rPr>
            </w:pPr>
            <w:r w:rsidRPr="009B5730">
              <w:rPr>
                <w:rFonts w:eastAsia="Arial" w:cstheme="minorHAnsi"/>
                <w:b/>
                <w:bCs/>
                <w:sz w:val="20"/>
                <w:szCs w:val="20"/>
              </w:rPr>
              <w:t>Puntuación</w:t>
            </w:r>
            <w:r w:rsidR="00A0386E" w:rsidRPr="009B5730">
              <w:rPr>
                <w:rFonts w:eastAsia="Arial" w:cstheme="minorHAnsi"/>
                <w:b/>
                <w:bCs/>
                <w:sz w:val="20"/>
                <w:szCs w:val="20"/>
              </w:rPr>
              <w:t xml:space="preserve"> </w:t>
            </w:r>
            <w:r w:rsidR="00A0386E" w:rsidRPr="009B5730">
              <w:rPr>
                <w:rFonts w:eastAsia="Arial" w:cstheme="minorHAnsi"/>
                <w:sz w:val="20"/>
                <w:szCs w:val="20"/>
              </w:rPr>
              <w:t>[</w:t>
            </w:r>
            <w:r w:rsidR="006E737A" w:rsidRPr="009B5730">
              <w:rPr>
                <w:rFonts w:eastAsia="Arial" w:cstheme="minorHAnsi"/>
                <w:sz w:val="20"/>
                <w:szCs w:val="20"/>
              </w:rPr>
              <w:t>0</w:t>
            </w:r>
            <w:r w:rsidR="00117C4D" w:rsidRPr="009B5730">
              <w:rPr>
                <w:rFonts w:eastAsia="Arial" w:cstheme="minorHAnsi"/>
                <w:sz w:val="20"/>
                <w:szCs w:val="20"/>
              </w:rPr>
              <w:t>-</w:t>
            </w:r>
            <w:r w:rsidR="006E737A" w:rsidRPr="009B5730">
              <w:rPr>
                <w:rFonts w:eastAsia="Arial" w:cstheme="minorHAnsi"/>
                <w:sz w:val="20"/>
                <w:szCs w:val="20"/>
              </w:rPr>
              <w:t>133</w:t>
            </w:r>
            <w:r w:rsidR="00A0386E" w:rsidRPr="009B5730">
              <w:rPr>
                <w:rFonts w:eastAsia="Arial" w:cstheme="minorHAnsi"/>
                <w:sz w:val="20"/>
                <w:szCs w:val="20"/>
              </w:rPr>
              <w:t>]</w:t>
            </w:r>
          </w:p>
          <w:p w14:paraId="48A73A93" w14:textId="479338A4" w:rsidR="00624114" w:rsidRPr="009B5730" w:rsidRDefault="00960556" w:rsidP="008568C0">
            <w:pPr>
              <w:jc w:val="left"/>
              <w:rPr>
                <w:rFonts w:ascii="Calibri" w:hAnsi="Calibri" w:cs="Calibri"/>
                <w:sz w:val="20"/>
                <w:szCs w:val="24"/>
              </w:rPr>
            </w:pPr>
            <w:r w:rsidRPr="009B5730">
              <w:rPr>
                <w:rFonts w:ascii="Calibri" w:hAnsi="Calibri" w:cs="Calibri"/>
                <w:sz w:val="20"/>
                <w:szCs w:val="24"/>
              </w:rPr>
              <w:t>&lt;30</w:t>
            </w:r>
            <w:r w:rsidR="0058528E" w:rsidRPr="009B5730">
              <w:rPr>
                <w:rFonts w:ascii="Calibri" w:hAnsi="Calibri" w:cs="Calibri"/>
                <w:sz w:val="20"/>
                <w:szCs w:val="24"/>
              </w:rPr>
              <w:t>: m</w:t>
            </w:r>
            <w:r w:rsidR="008568C0" w:rsidRPr="009B5730">
              <w:rPr>
                <w:rFonts w:ascii="Calibri" w:hAnsi="Calibri" w:cs="Calibri"/>
                <w:sz w:val="20"/>
                <w:szCs w:val="24"/>
              </w:rPr>
              <w:t>uy mala calidad</w:t>
            </w:r>
            <w:r w:rsidR="008F7351" w:rsidRPr="009B5730">
              <w:rPr>
                <w:rFonts w:ascii="Calibri" w:hAnsi="Calibri" w:cs="Calibri"/>
                <w:sz w:val="20"/>
                <w:szCs w:val="24"/>
              </w:rPr>
              <w:t xml:space="preserve"> del sonido</w:t>
            </w:r>
            <w:r w:rsidR="004D1E53">
              <w:rPr>
                <w:rFonts w:ascii="Calibri" w:hAnsi="Calibri" w:cs="Calibri"/>
                <w:sz w:val="20"/>
                <w:szCs w:val="24"/>
              </w:rPr>
              <w:br/>
            </w:r>
            <w:r w:rsidRPr="009B5730">
              <w:rPr>
                <w:rFonts w:ascii="Calibri" w:hAnsi="Calibri" w:cs="Calibri"/>
                <w:sz w:val="20"/>
                <w:szCs w:val="24"/>
              </w:rPr>
              <w:t>31</w:t>
            </w:r>
            <w:r w:rsidR="0002296C" w:rsidRPr="009B5730">
              <w:rPr>
                <w:rFonts w:ascii="Calibri" w:hAnsi="Calibri" w:cs="Calibri"/>
                <w:sz w:val="20"/>
                <w:szCs w:val="24"/>
              </w:rPr>
              <w:t>-</w:t>
            </w:r>
            <w:r w:rsidRPr="009B5730">
              <w:rPr>
                <w:rFonts w:ascii="Calibri" w:hAnsi="Calibri" w:cs="Calibri"/>
                <w:sz w:val="20"/>
                <w:szCs w:val="24"/>
              </w:rPr>
              <w:t>60</w:t>
            </w:r>
            <w:r w:rsidR="0058528E" w:rsidRPr="009B5730">
              <w:rPr>
                <w:rFonts w:ascii="Calibri" w:hAnsi="Calibri" w:cs="Calibri"/>
                <w:sz w:val="20"/>
                <w:szCs w:val="24"/>
              </w:rPr>
              <w:t>: m</w:t>
            </w:r>
            <w:r w:rsidR="008568C0" w:rsidRPr="009B5730">
              <w:rPr>
                <w:rFonts w:ascii="Calibri" w:hAnsi="Calibri" w:cs="Calibri"/>
                <w:sz w:val="20"/>
                <w:szCs w:val="24"/>
              </w:rPr>
              <w:t>ala calidad del sonido</w:t>
            </w:r>
            <w:r w:rsidR="004D1E53">
              <w:rPr>
                <w:rFonts w:ascii="Calibri" w:hAnsi="Calibri" w:cs="Calibri"/>
                <w:sz w:val="20"/>
                <w:szCs w:val="24"/>
              </w:rPr>
              <w:br/>
            </w:r>
            <w:r w:rsidRPr="009B5730">
              <w:rPr>
                <w:rFonts w:ascii="Calibri" w:hAnsi="Calibri" w:cs="Calibri"/>
                <w:sz w:val="20"/>
                <w:szCs w:val="24"/>
              </w:rPr>
              <w:t>61</w:t>
            </w:r>
            <w:r w:rsidR="0002296C" w:rsidRPr="009B5730">
              <w:rPr>
                <w:rFonts w:ascii="Calibri" w:hAnsi="Calibri" w:cs="Calibri"/>
                <w:sz w:val="20"/>
                <w:szCs w:val="24"/>
              </w:rPr>
              <w:t>-</w:t>
            </w:r>
            <w:r w:rsidRPr="009B5730">
              <w:rPr>
                <w:rFonts w:ascii="Calibri" w:hAnsi="Calibri" w:cs="Calibri"/>
                <w:sz w:val="20"/>
                <w:szCs w:val="24"/>
              </w:rPr>
              <w:t>90</w:t>
            </w:r>
            <w:r w:rsidR="0058528E" w:rsidRPr="009B5730">
              <w:rPr>
                <w:rFonts w:ascii="Calibri" w:hAnsi="Calibri" w:cs="Calibri"/>
                <w:sz w:val="20"/>
                <w:szCs w:val="24"/>
              </w:rPr>
              <w:t>: c</w:t>
            </w:r>
            <w:r w:rsidR="008568C0" w:rsidRPr="009B5730">
              <w:rPr>
                <w:rFonts w:ascii="Calibri" w:hAnsi="Calibri" w:cs="Calibri"/>
                <w:sz w:val="20"/>
                <w:szCs w:val="24"/>
              </w:rPr>
              <w:t>alidad del sonido moderada</w:t>
            </w:r>
            <w:r w:rsidR="004D1E53">
              <w:rPr>
                <w:rFonts w:ascii="Calibri" w:hAnsi="Calibri" w:cs="Calibri"/>
                <w:sz w:val="20"/>
                <w:szCs w:val="24"/>
              </w:rPr>
              <w:br/>
            </w:r>
            <w:r w:rsidRPr="009B5730">
              <w:rPr>
                <w:rFonts w:ascii="Calibri" w:hAnsi="Calibri" w:cs="Calibri"/>
                <w:sz w:val="20"/>
                <w:szCs w:val="24"/>
              </w:rPr>
              <w:t>91</w:t>
            </w:r>
            <w:r w:rsidR="0002296C" w:rsidRPr="009B5730">
              <w:rPr>
                <w:rFonts w:ascii="Calibri" w:hAnsi="Calibri" w:cs="Calibri"/>
                <w:sz w:val="20"/>
                <w:szCs w:val="24"/>
              </w:rPr>
              <w:t>-</w:t>
            </w:r>
            <w:r w:rsidRPr="009B5730">
              <w:rPr>
                <w:rFonts w:ascii="Calibri" w:hAnsi="Calibri" w:cs="Calibri"/>
                <w:sz w:val="20"/>
                <w:szCs w:val="24"/>
              </w:rPr>
              <w:t>110</w:t>
            </w:r>
            <w:r w:rsidR="0058528E" w:rsidRPr="009B5730">
              <w:rPr>
                <w:rFonts w:ascii="Calibri" w:hAnsi="Calibri" w:cs="Calibri"/>
                <w:sz w:val="20"/>
                <w:szCs w:val="24"/>
              </w:rPr>
              <w:t>: b</w:t>
            </w:r>
            <w:r w:rsidR="008568C0" w:rsidRPr="009B5730">
              <w:rPr>
                <w:rFonts w:ascii="Calibri" w:hAnsi="Calibri" w:cs="Calibri"/>
                <w:sz w:val="20"/>
                <w:szCs w:val="24"/>
              </w:rPr>
              <w:t>uena calidad del sonido</w:t>
            </w:r>
            <w:r w:rsidR="004D1E53">
              <w:rPr>
                <w:rFonts w:ascii="Calibri" w:hAnsi="Calibri" w:cs="Calibri"/>
                <w:sz w:val="20"/>
                <w:szCs w:val="24"/>
              </w:rPr>
              <w:br/>
            </w:r>
            <w:r w:rsidRPr="009B5730">
              <w:rPr>
                <w:rFonts w:ascii="Calibri" w:hAnsi="Calibri" w:cs="Calibri"/>
                <w:sz w:val="20"/>
                <w:szCs w:val="24"/>
              </w:rPr>
              <w:t>11</w:t>
            </w:r>
            <w:r w:rsidR="00EF6CD5" w:rsidRPr="009B5730">
              <w:rPr>
                <w:rFonts w:ascii="Calibri" w:hAnsi="Calibri" w:cs="Calibri"/>
                <w:sz w:val="20"/>
                <w:szCs w:val="24"/>
              </w:rPr>
              <w:t>1</w:t>
            </w:r>
            <w:r w:rsidR="0002296C" w:rsidRPr="009B5730">
              <w:rPr>
                <w:rFonts w:ascii="Calibri" w:hAnsi="Calibri" w:cs="Calibri"/>
                <w:sz w:val="20"/>
                <w:szCs w:val="24"/>
              </w:rPr>
              <w:t>-</w:t>
            </w:r>
            <w:r w:rsidR="00EF6CD5" w:rsidRPr="009B5730">
              <w:rPr>
                <w:rFonts w:ascii="Calibri" w:hAnsi="Calibri" w:cs="Calibri"/>
                <w:sz w:val="20"/>
                <w:szCs w:val="24"/>
              </w:rPr>
              <w:t>133</w:t>
            </w:r>
            <w:r w:rsidR="0058528E" w:rsidRPr="009B5730">
              <w:rPr>
                <w:rFonts w:ascii="Calibri" w:hAnsi="Calibri" w:cs="Calibri"/>
                <w:sz w:val="20"/>
                <w:szCs w:val="24"/>
              </w:rPr>
              <w:t>: m</w:t>
            </w:r>
            <w:r w:rsidR="008568C0" w:rsidRPr="009B5730">
              <w:rPr>
                <w:rFonts w:ascii="Calibri" w:hAnsi="Calibri" w:cs="Calibri"/>
                <w:sz w:val="20"/>
                <w:szCs w:val="24"/>
              </w:rPr>
              <w:t>uy buena calidad del sonido</w:t>
            </w:r>
          </w:p>
        </w:tc>
        <w:tc>
          <w:tcPr>
            <w:tcW w:w="1519" w:type="dxa"/>
            <w:vAlign w:val="center"/>
          </w:tcPr>
          <w:p w14:paraId="658C76F1" w14:textId="75F0BAC6" w:rsidR="006E737A" w:rsidRPr="009B5730" w:rsidRDefault="006E737A" w:rsidP="00B70E79">
            <w:pPr>
              <w:jc w:val="left"/>
              <w:rPr>
                <w:rFonts w:ascii="Calibri" w:hAnsi="Calibri" w:cs="Calibri"/>
                <w:sz w:val="20"/>
                <w:szCs w:val="24"/>
              </w:rPr>
            </w:pPr>
            <w:r w:rsidRPr="009B5730">
              <w:rPr>
                <w:rFonts w:ascii="Calibri" w:hAnsi="Calibri" w:cs="Calibri"/>
                <w:sz w:val="20"/>
                <w:szCs w:val="24"/>
              </w:rPr>
              <w:fldChar w:fldCharType="begin"/>
            </w:r>
            <w:r w:rsidR="00BA29E0">
              <w:rPr>
                <w:rFonts w:ascii="Calibri" w:hAnsi="Calibri" w:cs="Calibri"/>
                <w:sz w:val="20"/>
                <w:szCs w:val="24"/>
              </w:rPr>
              <w:instrText xml:space="preserve"> ADDIN ZOTERO_ITEM CSL_CITATION {"citationID":"cnMwyxe8","properties":{"formattedCitation":"(Amann &amp; Anderson, 2014; Calvino et\\uc0\\u160{}al., 2016)","plainCitation":"(Amann &amp; Anderson, 2014; Calvino et al., 2016)","dontUpdate":true,"noteIndex":0},"citationItems":[{"id":"gXP3VLA1/PMcx6UoF","uris":["http://zotero.org/users/local/2Qmu2Z8M/items/KEPEZYTZ"],"itemData":{"id":93,"type":"article-journal","container-title":"Acta Otolaryngol","language":"en","page":"915–23","title":"Development and validation of a questionnaire for hearing implant users to self-assess their auditory abilities in every-day communication situations: the Hearing Implant Sound Quality In-dex (HISQUI19","volume":"134","author":[{"family":"Amann","given":"E."},{"family":"Anderson","given":"I."}],"issued":{"date-parts":[["2014"]]}}},{"id":"gXP3VLA1/JFNcWZbl","uris":["http://zotero.org/users/local/2Qmu2Z8M/items/9V7GS23T"],"itemData":{"id":95,"type":"article-journal","container-title":"Acta Oto-Laryngologica","issue":"1","language":"en","note":"number: 1","page":"48–55","title":"Validation of the Hear-ing Implant Sound Quality Index (HISQUI19) to as-sess Spanish-speak-ing cochlear implant users’ auditory abilities in everyday communication si-tuations","volume":"136","author":[{"family":"Calvino","given":"Miryam"},{"family":"Gavilán","given":"Javier"},{"family":"Sánchez-Cuadrado","given":"Isabel"},{"family":"Pé-rez-Mora","given":"Rosa M."},{"family":"Muñoz","given":"Elena"},{"family":"Lassaletta","given":"Luis"}],"issued":{"date-parts":[["2016"]]}}}],"schema":"https://github.com/citation-style-language/schema/raw/master/csl-citation.json"} </w:instrText>
            </w:r>
            <w:r w:rsidRPr="009B5730">
              <w:rPr>
                <w:rFonts w:ascii="Calibri" w:hAnsi="Calibri" w:cs="Calibri"/>
                <w:sz w:val="20"/>
                <w:szCs w:val="24"/>
              </w:rPr>
              <w:fldChar w:fldCharType="separate"/>
            </w:r>
            <w:r w:rsidRPr="009B5730">
              <w:rPr>
                <w:rFonts w:ascii="Calibri" w:hAnsi="Calibri" w:cs="Calibri"/>
                <w:sz w:val="20"/>
                <w:szCs w:val="24"/>
              </w:rPr>
              <w:t>(</w:t>
            </w:r>
            <w:proofErr w:type="spellStart"/>
            <w:r w:rsidRPr="009B5730">
              <w:rPr>
                <w:rFonts w:ascii="Calibri" w:hAnsi="Calibri" w:cs="Calibri"/>
                <w:sz w:val="20"/>
                <w:szCs w:val="24"/>
              </w:rPr>
              <w:t>Amann</w:t>
            </w:r>
            <w:proofErr w:type="spellEnd"/>
            <w:r w:rsidRPr="009B5730">
              <w:rPr>
                <w:rFonts w:ascii="Calibri" w:hAnsi="Calibri" w:cs="Calibri"/>
                <w:sz w:val="20"/>
                <w:szCs w:val="24"/>
              </w:rPr>
              <w:t xml:space="preserve"> </w:t>
            </w:r>
            <w:r w:rsidR="00D066C5" w:rsidRPr="009B5730">
              <w:rPr>
                <w:rFonts w:ascii="Calibri" w:hAnsi="Calibri" w:cs="Calibri"/>
                <w:sz w:val="20"/>
                <w:szCs w:val="24"/>
              </w:rPr>
              <w:t>y</w:t>
            </w:r>
            <w:r w:rsidRPr="009B5730">
              <w:rPr>
                <w:rFonts w:ascii="Calibri" w:hAnsi="Calibri" w:cs="Calibri"/>
                <w:sz w:val="20"/>
                <w:szCs w:val="24"/>
              </w:rPr>
              <w:t xml:space="preserve"> Anderson, 2014; Calvino </w:t>
            </w:r>
            <w:r w:rsidRPr="009B5730">
              <w:rPr>
                <w:rFonts w:ascii="Calibri" w:hAnsi="Calibri" w:cs="Calibri"/>
                <w:i/>
                <w:iCs/>
                <w:sz w:val="20"/>
                <w:szCs w:val="24"/>
              </w:rPr>
              <w:t>et al.</w:t>
            </w:r>
            <w:r w:rsidRPr="009B5730">
              <w:rPr>
                <w:rFonts w:ascii="Calibri" w:hAnsi="Calibri" w:cs="Calibri"/>
                <w:sz w:val="20"/>
                <w:szCs w:val="24"/>
              </w:rPr>
              <w:t>, 2016)</w:t>
            </w:r>
            <w:r w:rsidRPr="009B5730">
              <w:rPr>
                <w:rFonts w:ascii="Calibri" w:hAnsi="Calibri" w:cs="Calibri"/>
                <w:sz w:val="20"/>
                <w:szCs w:val="24"/>
              </w:rPr>
              <w:fldChar w:fldCharType="end"/>
            </w:r>
          </w:p>
        </w:tc>
      </w:tr>
      <w:tr w:rsidR="006E737A" w:rsidRPr="00EA6576" w14:paraId="7C5DB1A0" w14:textId="77777777" w:rsidTr="008E47D9">
        <w:trPr>
          <w:trHeight w:val="200"/>
          <w:jc w:val="center"/>
        </w:trPr>
        <w:tc>
          <w:tcPr>
            <w:tcW w:w="1337" w:type="dxa"/>
            <w:vMerge/>
            <w:vAlign w:val="center"/>
          </w:tcPr>
          <w:p w14:paraId="3A85BD06" w14:textId="77777777" w:rsidR="006E737A" w:rsidRPr="009B5730" w:rsidRDefault="006E737A" w:rsidP="00B70E79">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37B16B31" w14:textId="77777777" w:rsidR="006E737A" w:rsidRPr="00EA6576" w:rsidRDefault="006E737A" w:rsidP="00B70E79">
            <w:pPr>
              <w:jc w:val="left"/>
              <w:rPr>
                <w:sz w:val="20"/>
                <w:szCs w:val="20"/>
                <w:lang w:val="en-US"/>
              </w:rPr>
            </w:pPr>
            <w:r w:rsidRPr="00EA6576">
              <w:rPr>
                <w:i/>
                <w:iCs/>
                <w:sz w:val="20"/>
                <w:szCs w:val="20"/>
                <w:lang w:val="en-US"/>
              </w:rPr>
              <w:t>Speech Spatial Qualities of Hearing Scale-12</w:t>
            </w:r>
            <w:r w:rsidRPr="00EA6576">
              <w:rPr>
                <w:sz w:val="20"/>
                <w:szCs w:val="20"/>
                <w:lang w:val="en-US"/>
              </w:rPr>
              <w:t xml:space="preserve"> (SSQ-12)</w:t>
            </w:r>
          </w:p>
        </w:tc>
        <w:tc>
          <w:tcPr>
            <w:tcW w:w="1872" w:type="dxa"/>
            <w:tcBorders>
              <w:top w:val="single" w:sz="4" w:space="0" w:color="000000"/>
              <w:left w:val="single" w:sz="4" w:space="0" w:color="000000"/>
              <w:bottom w:val="single" w:sz="4" w:space="0" w:color="000000"/>
              <w:right w:val="single" w:sz="4" w:space="0" w:color="000000"/>
            </w:tcBorders>
            <w:vAlign w:val="center"/>
          </w:tcPr>
          <w:p w14:paraId="02D41CCD" w14:textId="2DA0E01C" w:rsidR="00941CEE" w:rsidRPr="009B5730" w:rsidRDefault="00C039C8" w:rsidP="00B70E79">
            <w:pPr>
              <w:jc w:val="left"/>
              <w:rPr>
                <w:sz w:val="20"/>
                <w:szCs w:val="20"/>
              </w:rPr>
            </w:pPr>
            <w:r w:rsidRPr="009B5730">
              <w:rPr>
                <w:rFonts w:eastAsia="Arial" w:cstheme="minorHAnsi"/>
                <w:sz w:val="20"/>
                <w:szCs w:val="20"/>
              </w:rPr>
              <w:t>Evaluar las capacidades y limitaciones auditivas cotidianas.</w:t>
            </w:r>
          </w:p>
        </w:tc>
        <w:tc>
          <w:tcPr>
            <w:tcW w:w="2273" w:type="dxa"/>
            <w:tcBorders>
              <w:top w:val="single" w:sz="4" w:space="0" w:color="000000"/>
              <w:left w:val="single" w:sz="4" w:space="0" w:color="000000"/>
              <w:bottom w:val="single" w:sz="4" w:space="0" w:color="000000"/>
              <w:right w:val="single" w:sz="4" w:space="0" w:color="000000"/>
            </w:tcBorders>
            <w:vAlign w:val="center"/>
          </w:tcPr>
          <w:p w14:paraId="23BD7880" w14:textId="0A62AE8E" w:rsidR="00EF6CD5" w:rsidRPr="009B5730" w:rsidRDefault="004772E6" w:rsidP="00B70E79">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2FB9E13F" w14:textId="6865D069" w:rsidR="00DA340F" w:rsidRPr="009B5730" w:rsidRDefault="00C039C8" w:rsidP="00B70E79">
            <w:pPr>
              <w:spacing w:before="60" w:after="60" w:line="240" w:lineRule="auto"/>
              <w:jc w:val="left"/>
              <w:rPr>
                <w:rFonts w:eastAsia="Arial" w:cstheme="minorHAnsi"/>
                <w:sz w:val="20"/>
                <w:szCs w:val="20"/>
              </w:rPr>
            </w:pPr>
            <w:r w:rsidRPr="009B5730">
              <w:rPr>
                <w:rFonts w:eastAsia="Arial" w:cstheme="minorHAnsi"/>
                <w:sz w:val="20"/>
                <w:szCs w:val="20"/>
              </w:rPr>
              <w:t>Habla</w:t>
            </w:r>
            <w:r w:rsidR="003559F2">
              <w:rPr>
                <w:rFonts w:eastAsia="Arial" w:cstheme="minorHAnsi"/>
                <w:sz w:val="20"/>
                <w:szCs w:val="20"/>
              </w:rPr>
              <w:br/>
            </w:r>
            <w:r w:rsidRPr="009B5730">
              <w:rPr>
                <w:rFonts w:eastAsia="Arial" w:cstheme="minorHAnsi"/>
                <w:sz w:val="20"/>
                <w:szCs w:val="20"/>
              </w:rPr>
              <w:t>Espacial</w:t>
            </w:r>
            <w:r w:rsidR="003559F2">
              <w:rPr>
                <w:rFonts w:eastAsia="Arial" w:cstheme="minorHAnsi"/>
                <w:sz w:val="20"/>
                <w:szCs w:val="20"/>
              </w:rPr>
              <w:br/>
            </w:r>
            <w:r w:rsidRPr="009B5730">
              <w:rPr>
                <w:rFonts w:eastAsia="Arial" w:cstheme="minorHAnsi"/>
                <w:sz w:val="20"/>
                <w:szCs w:val="20"/>
              </w:rPr>
              <w:t>Calidad</w:t>
            </w:r>
          </w:p>
          <w:p w14:paraId="231DD2AD" w14:textId="24F931E6" w:rsidR="009575BC" w:rsidRPr="009B5730" w:rsidRDefault="004772E6" w:rsidP="00B70E79">
            <w:pPr>
              <w:spacing w:before="60" w:after="60" w:line="240" w:lineRule="auto"/>
              <w:jc w:val="left"/>
              <w:rPr>
                <w:rFonts w:eastAsia="Arial" w:cstheme="minorHAnsi"/>
                <w:sz w:val="20"/>
                <w:szCs w:val="20"/>
              </w:rPr>
            </w:pPr>
            <w:r w:rsidRPr="009B5730">
              <w:rPr>
                <w:rFonts w:eastAsia="Arial" w:cstheme="minorHAnsi"/>
                <w:b/>
                <w:bCs/>
                <w:sz w:val="20"/>
                <w:szCs w:val="20"/>
              </w:rPr>
              <w:t>Puntuación</w:t>
            </w:r>
            <w:r w:rsidR="009575BC" w:rsidRPr="009B5730">
              <w:rPr>
                <w:rFonts w:eastAsia="Arial" w:cstheme="minorHAnsi"/>
                <w:b/>
                <w:bCs/>
                <w:sz w:val="20"/>
                <w:szCs w:val="20"/>
              </w:rPr>
              <w:t xml:space="preserve"> </w:t>
            </w:r>
            <w:r w:rsidR="009575BC" w:rsidRPr="009B5730">
              <w:rPr>
                <w:rFonts w:eastAsia="Arial" w:cstheme="minorHAnsi"/>
                <w:sz w:val="20"/>
                <w:szCs w:val="20"/>
              </w:rPr>
              <w:t>[0</w:t>
            </w:r>
            <w:r w:rsidR="00E629CC" w:rsidRPr="009B5730">
              <w:rPr>
                <w:rFonts w:eastAsia="Arial" w:cstheme="minorHAnsi"/>
                <w:sz w:val="20"/>
                <w:szCs w:val="20"/>
              </w:rPr>
              <w:t>-</w:t>
            </w:r>
            <w:r w:rsidR="009575BC" w:rsidRPr="009B5730">
              <w:rPr>
                <w:rFonts w:eastAsia="Arial" w:cstheme="minorHAnsi"/>
                <w:sz w:val="20"/>
                <w:szCs w:val="20"/>
              </w:rPr>
              <w:t>10]</w:t>
            </w:r>
          </w:p>
          <w:p w14:paraId="6CB93283" w14:textId="706C1D5A" w:rsidR="006E737A" w:rsidRPr="009B5730" w:rsidRDefault="00CF56A2" w:rsidP="00CF56A2">
            <w:pPr>
              <w:spacing w:before="60" w:after="60" w:line="240" w:lineRule="auto"/>
              <w:jc w:val="left"/>
              <w:rPr>
                <w:rFonts w:eastAsia="Arial" w:cstheme="minorHAnsi"/>
                <w:sz w:val="20"/>
                <w:szCs w:val="20"/>
              </w:rPr>
            </w:pPr>
            <w:r w:rsidRPr="009B5730">
              <w:rPr>
                <w:rFonts w:eastAsia="Arial" w:cstheme="minorHAnsi"/>
                <w:sz w:val="20"/>
                <w:szCs w:val="20"/>
              </w:rPr>
              <w:lastRenderedPageBreak/>
              <w:t>Valores más altos indican menor o ninguna</w:t>
            </w:r>
            <w:r w:rsidR="0058528E" w:rsidRPr="009B5730">
              <w:rPr>
                <w:rFonts w:eastAsia="Arial" w:cstheme="minorHAnsi"/>
                <w:sz w:val="20"/>
                <w:szCs w:val="20"/>
              </w:rPr>
              <w:t xml:space="preserve"> </w:t>
            </w:r>
            <w:r w:rsidRPr="009B5730">
              <w:rPr>
                <w:rFonts w:eastAsia="Arial" w:cstheme="minorHAnsi"/>
                <w:sz w:val="20"/>
                <w:szCs w:val="20"/>
              </w:rPr>
              <w:t>dificultad</w:t>
            </w:r>
          </w:p>
        </w:tc>
        <w:tc>
          <w:tcPr>
            <w:tcW w:w="1519" w:type="dxa"/>
            <w:vAlign w:val="center"/>
          </w:tcPr>
          <w:p w14:paraId="2C6A12BD" w14:textId="0DBB9A50" w:rsidR="006E737A" w:rsidRPr="00EA6576" w:rsidRDefault="006E737A" w:rsidP="00B70E79">
            <w:pPr>
              <w:jc w:val="left"/>
              <w:rPr>
                <w:sz w:val="20"/>
                <w:szCs w:val="20"/>
                <w:lang w:val="fr-FR"/>
              </w:rPr>
            </w:pPr>
            <w:r w:rsidRPr="009B5730">
              <w:rPr>
                <w:sz w:val="20"/>
                <w:szCs w:val="20"/>
              </w:rPr>
              <w:lastRenderedPageBreak/>
              <w:fldChar w:fldCharType="begin"/>
            </w:r>
            <w:r w:rsidR="00BA29E0" w:rsidRPr="00EA6576">
              <w:rPr>
                <w:sz w:val="20"/>
                <w:szCs w:val="20"/>
                <w:lang w:val="fr-FR"/>
              </w:rPr>
              <w:instrText xml:space="preserve"> ADDIN ZOTERO_ITEM CSL_CITATION {"citationID":"ck0FhXc9","properties":{"formattedCitation":"(Ca\\uc0\\u241{}ete et\\uc0\\u160{}al., 2022; Noble et\\uc0\\u160{}al., 2013)","plainCitation":"(Cañete et al., 2022; Noble et al., 2013)","noteIndex":0},"citationItems":[{"id":"gXP3VLA1/OLQ0JrEi","uris":["http://zotero.org/users/local/2Qmu2Z8M/items/Y9R5ET5J"],"itemData":{"id":83,"type":"article-journal","container-title":"Disability and Rehabilita-tion","issue":"8","language":"en","note":"number: 8","page":"1419–1426","title":"The Spanish 12-item version of the Speech, Spatial and Qualities of Hearing scale (Sp-SSQ12): adap-tation, reliability, and discri-minant validity for people with and without hearing loss","volume":"44","author":[{"family":"Cañete","given":"O.M."},{"family":"Marfull","given":"D."},{"family":"Torrente","given":"M.C."},{"family":"Purdy","given":"S.C."}],"issued":{"date-parts":[["2022"]]}}},{"id":"gXP3VLA1/AB3QLOu8","uris":["http://zotero.org/users/local/2Qmu2Z8M/items/CKSITB42"],"itemData":{"id":81,"type":"article-journal","container-title":"International journal of audiology","issue":"6","language":"en","note":"number: 6","page":"409–412","title":"A short form of the Speech, Spatial and Qualities of Hearing scale suitable for clinical use: The SSQ12","volume":"52","author":[{"family":"Noble","given":"W."},{"family":"Jensen","given":"N.S."},{"family":"Naylor","given":"G."},{"family":"Bhullar","given":"N."},{"family":"Akeroyd","given":"M.A."}],"issued":{"date-parts":[["2013"]]}}}],"schema":"https://github.com/citation-style-language/schema/raw/master/csl-citation.json"} </w:instrText>
            </w:r>
            <w:r w:rsidRPr="009B5730">
              <w:rPr>
                <w:sz w:val="20"/>
                <w:szCs w:val="20"/>
              </w:rPr>
              <w:fldChar w:fldCharType="separate"/>
            </w:r>
            <w:r w:rsidRPr="00EA6576">
              <w:rPr>
                <w:rFonts w:ascii="Calibri" w:hAnsi="Calibri" w:cs="Calibri"/>
                <w:sz w:val="20"/>
                <w:szCs w:val="24"/>
                <w:lang w:val="fr-FR"/>
              </w:rPr>
              <w:t>(</w:t>
            </w:r>
            <w:proofErr w:type="spellStart"/>
            <w:r w:rsidRPr="00EA6576">
              <w:rPr>
                <w:rFonts w:ascii="Calibri" w:hAnsi="Calibri" w:cs="Calibri"/>
                <w:sz w:val="20"/>
                <w:szCs w:val="24"/>
                <w:lang w:val="fr-FR"/>
              </w:rPr>
              <w:t>Cañete</w:t>
            </w:r>
            <w:proofErr w:type="spellEnd"/>
            <w:r w:rsidRPr="00EA6576">
              <w:rPr>
                <w:rFonts w:ascii="Calibri" w:hAnsi="Calibri" w:cs="Calibri"/>
                <w:sz w:val="20"/>
                <w:szCs w:val="24"/>
                <w:lang w:val="fr-FR"/>
              </w:rPr>
              <w:t xml:space="preserve"> </w:t>
            </w:r>
            <w:r w:rsidRPr="00EA6576">
              <w:rPr>
                <w:rFonts w:ascii="Calibri" w:hAnsi="Calibri" w:cs="Calibri"/>
                <w:i/>
                <w:iCs/>
                <w:sz w:val="20"/>
                <w:szCs w:val="24"/>
                <w:lang w:val="fr-FR"/>
              </w:rPr>
              <w:t>et al.</w:t>
            </w:r>
            <w:r w:rsidRPr="00EA6576">
              <w:rPr>
                <w:rFonts w:ascii="Calibri" w:hAnsi="Calibri" w:cs="Calibri"/>
                <w:sz w:val="20"/>
                <w:szCs w:val="24"/>
                <w:lang w:val="fr-FR"/>
              </w:rPr>
              <w:t xml:space="preserve">, </w:t>
            </w:r>
            <w:proofErr w:type="gramStart"/>
            <w:r w:rsidRPr="00EA6576">
              <w:rPr>
                <w:rFonts w:ascii="Calibri" w:hAnsi="Calibri" w:cs="Calibri"/>
                <w:sz w:val="20"/>
                <w:szCs w:val="24"/>
                <w:lang w:val="fr-FR"/>
              </w:rPr>
              <w:t>2022;</w:t>
            </w:r>
            <w:proofErr w:type="gramEnd"/>
            <w:r w:rsidRPr="00EA6576">
              <w:rPr>
                <w:rFonts w:ascii="Calibri" w:hAnsi="Calibri" w:cs="Calibri"/>
                <w:sz w:val="20"/>
                <w:szCs w:val="24"/>
                <w:lang w:val="fr-FR"/>
              </w:rPr>
              <w:t xml:space="preserve"> Noble </w:t>
            </w:r>
            <w:r w:rsidRPr="00EA6576">
              <w:rPr>
                <w:rFonts w:ascii="Calibri" w:hAnsi="Calibri" w:cs="Calibri"/>
                <w:i/>
                <w:iCs/>
                <w:sz w:val="20"/>
                <w:szCs w:val="24"/>
                <w:lang w:val="fr-FR"/>
              </w:rPr>
              <w:t>et al.</w:t>
            </w:r>
            <w:r w:rsidRPr="00EA6576">
              <w:rPr>
                <w:rFonts w:ascii="Calibri" w:hAnsi="Calibri" w:cs="Calibri"/>
                <w:sz w:val="20"/>
                <w:szCs w:val="24"/>
                <w:lang w:val="fr-FR"/>
              </w:rPr>
              <w:t>, 2013)</w:t>
            </w:r>
            <w:r w:rsidRPr="009B5730">
              <w:rPr>
                <w:sz w:val="20"/>
                <w:szCs w:val="20"/>
              </w:rPr>
              <w:fldChar w:fldCharType="end"/>
            </w:r>
          </w:p>
        </w:tc>
      </w:tr>
      <w:tr w:rsidR="006E737A" w:rsidRPr="009B5730" w14:paraId="6C131CFE" w14:textId="77777777" w:rsidTr="008E47D9">
        <w:trPr>
          <w:trHeight w:val="200"/>
          <w:jc w:val="center"/>
        </w:trPr>
        <w:tc>
          <w:tcPr>
            <w:tcW w:w="1337" w:type="dxa"/>
            <w:vMerge/>
            <w:vAlign w:val="center"/>
          </w:tcPr>
          <w:p w14:paraId="25C0437A" w14:textId="77777777" w:rsidR="006E737A" w:rsidRPr="00EA6576" w:rsidRDefault="006E737A" w:rsidP="00B70E79">
            <w:pPr>
              <w:widowControl w:val="0"/>
              <w:pBdr>
                <w:top w:val="nil"/>
                <w:left w:val="nil"/>
                <w:bottom w:val="nil"/>
                <w:right w:val="nil"/>
                <w:between w:val="nil"/>
              </w:pBdr>
              <w:spacing w:before="0" w:after="0" w:line="276" w:lineRule="auto"/>
              <w:jc w:val="left"/>
              <w:rPr>
                <w:sz w:val="20"/>
                <w:szCs w:val="20"/>
                <w:lang w:val="fr-FR"/>
              </w:rPr>
            </w:pPr>
          </w:p>
        </w:tc>
        <w:tc>
          <w:tcPr>
            <w:tcW w:w="1955" w:type="dxa"/>
            <w:vAlign w:val="center"/>
          </w:tcPr>
          <w:p w14:paraId="5BE96CDF" w14:textId="11652C26" w:rsidR="006E737A" w:rsidRPr="00EA6576" w:rsidRDefault="006E737A" w:rsidP="00B70E79">
            <w:pPr>
              <w:jc w:val="left"/>
              <w:rPr>
                <w:sz w:val="20"/>
                <w:szCs w:val="20"/>
                <w:lang w:val="fr-FR"/>
              </w:rPr>
            </w:pPr>
            <w:r w:rsidRPr="00EA6576">
              <w:rPr>
                <w:i/>
                <w:iCs/>
                <w:sz w:val="20"/>
                <w:szCs w:val="20"/>
                <w:lang w:val="fr-FR"/>
              </w:rPr>
              <w:t xml:space="preserve">Nijmegen </w:t>
            </w:r>
            <w:proofErr w:type="spellStart"/>
            <w:r w:rsidRPr="00EA6576">
              <w:rPr>
                <w:i/>
                <w:iCs/>
                <w:sz w:val="20"/>
                <w:szCs w:val="20"/>
                <w:lang w:val="fr-FR"/>
              </w:rPr>
              <w:t>Cochlear</w:t>
            </w:r>
            <w:proofErr w:type="spellEnd"/>
            <w:r w:rsidRPr="00EA6576">
              <w:rPr>
                <w:i/>
                <w:iCs/>
                <w:sz w:val="20"/>
                <w:szCs w:val="20"/>
                <w:lang w:val="fr-FR"/>
              </w:rPr>
              <w:t xml:space="preserve"> Implant Questionnaire</w:t>
            </w:r>
            <w:r w:rsidRPr="00EA6576">
              <w:rPr>
                <w:sz w:val="20"/>
                <w:szCs w:val="20"/>
                <w:lang w:val="fr-FR"/>
              </w:rPr>
              <w:t xml:space="preserve"> (NCIQ)</w:t>
            </w:r>
          </w:p>
        </w:tc>
        <w:tc>
          <w:tcPr>
            <w:tcW w:w="1872" w:type="dxa"/>
            <w:tcBorders>
              <w:top w:val="single" w:sz="4" w:space="0" w:color="000000"/>
              <w:left w:val="single" w:sz="4" w:space="0" w:color="000000"/>
              <w:bottom w:val="single" w:sz="4" w:space="0" w:color="000000"/>
              <w:right w:val="single" w:sz="4" w:space="0" w:color="000000"/>
            </w:tcBorders>
            <w:vAlign w:val="center"/>
          </w:tcPr>
          <w:p w14:paraId="229BC51B" w14:textId="4DE17690" w:rsidR="006E737A" w:rsidRPr="009B5730" w:rsidRDefault="00675B64" w:rsidP="001A6C8C">
            <w:pPr>
              <w:jc w:val="left"/>
              <w:rPr>
                <w:sz w:val="20"/>
                <w:szCs w:val="20"/>
              </w:rPr>
            </w:pPr>
            <w:r w:rsidRPr="009B5730">
              <w:rPr>
                <w:rFonts w:eastAsia="Arial" w:cstheme="minorHAnsi"/>
                <w:sz w:val="20"/>
                <w:szCs w:val="20"/>
              </w:rPr>
              <w:t>Evaluar la calidad de vida relacionada con la salud en usuarios de IC</w:t>
            </w:r>
          </w:p>
        </w:tc>
        <w:tc>
          <w:tcPr>
            <w:tcW w:w="2273" w:type="dxa"/>
            <w:tcBorders>
              <w:top w:val="single" w:sz="4" w:space="0" w:color="000000"/>
              <w:left w:val="single" w:sz="4" w:space="0" w:color="000000"/>
              <w:bottom w:val="single" w:sz="4" w:space="0" w:color="000000"/>
              <w:right w:val="single" w:sz="4" w:space="0" w:color="000000"/>
            </w:tcBorders>
            <w:vAlign w:val="center"/>
          </w:tcPr>
          <w:p w14:paraId="74454077" w14:textId="6BE9FB83" w:rsidR="00DA340F" w:rsidRPr="009B5730" w:rsidRDefault="004772E6" w:rsidP="00B70E79">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2D58CAB5" w14:textId="77777777" w:rsidR="0081112A" w:rsidRPr="009B5730" w:rsidRDefault="0081112A" w:rsidP="00B70E79">
            <w:pPr>
              <w:spacing w:before="60" w:after="60" w:line="240" w:lineRule="auto"/>
              <w:jc w:val="left"/>
              <w:rPr>
                <w:rFonts w:eastAsia="Arial" w:cstheme="minorHAnsi"/>
                <w:sz w:val="20"/>
                <w:szCs w:val="20"/>
              </w:rPr>
            </w:pPr>
            <w:r w:rsidRPr="009B5730">
              <w:rPr>
                <w:rFonts w:eastAsia="Arial" w:cstheme="minorHAnsi"/>
                <w:sz w:val="20"/>
                <w:szCs w:val="20"/>
              </w:rPr>
              <w:t>Percepción básica del sonido</w:t>
            </w:r>
          </w:p>
          <w:p w14:paraId="416CD673" w14:textId="5458A1D3" w:rsidR="0081112A" w:rsidRPr="009B5730" w:rsidRDefault="0081112A" w:rsidP="00B70E79">
            <w:pPr>
              <w:spacing w:before="60" w:after="60" w:line="240" w:lineRule="auto"/>
              <w:jc w:val="left"/>
              <w:rPr>
                <w:rFonts w:eastAsia="Arial" w:cstheme="minorHAnsi"/>
                <w:sz w:val="20"/>
                <w:szCs w:val="20"/>
              </w:rPr>
            </w:pPr>
            <w:r w:rsidRPr="009B5730">
              <w:rPr>
                <w:rFonts w:eastAsia="Arial" w:cstheme="minorHAnsi"/>
                <w:sz w:val="20"/>
                <w:szCs w:val="20"/>
              </w:rPr>
              <w:t>Percepción avanzada del sonido</w:t>
            </w:r>
          </w:p>
          <w:p w14:paraId="6744FEC8" w14:textId="06FC11A9" w:rsidR="0081112A" w:rsidRPr="009B5730" w:rsidRDefault="00E14FB0" w:rsidP="00B70E79">
            <w:pPr>
              <w:spacing w:before="60" w:after="60" w:line="240" w:lineRule="auto"/>
              <w:jc w:val="left"/>
              <w:rPr>
                <w:rFonts w:eastAsia="Arial" w:cstheme="minorHAnsi"/>
                <w:sz w:val="20"/>
                <w:szCs w:val="20"/>
              </w:rPr>
            </w:pPr>
            <w:r w:rsidRPr="009B5730">
              <w:rPr>
                <w:rFonts w:eastAsia="Arial" w:cstheme="minorHAnsi"/>
                <w:sz w:val="20"/>
                <w:szCs w:val="20"/>
              </w:rPr>
              <w:t>Producción del habla</w:t>
            </w:r>
          </w:p>
          <w:p w14:paraId="62F1F534" w14:textId="6A30886B" w:rsidR="0081112A" w:rsidRPr="009B5730" w:rsidRDefault="0081112A" w:rsidP="00B70E79">
            <w:pPr>
              <w:spacing w:before="60" w:after="60" w:line="240" w:lineRule="auto"/>
              <w:jc w:val="left"/>
              <w:rPr>
                <w:rFonts w:eastAsia="Arial" w:cstheme="minorHAnsi"/>
                <w:sz w:val="20"/>
                <w:szCs w:val="20"/>
              </w:rPr>
            </w:pPr>
            <w:r w:rsidRPr="009B5730">
              <w:rPr>
                <w:rFonts w:eastAsia="Arial" w:cstheme="minorHAnsi"/>
                <w:sz w:val="20"/>
                <w:szCs w:val="20"/>
              </w:rPr>
              <w:t>Autoestima</w:t>
            </w:r>
          </w:p>
          <w:p w14:paraId="62EE55F3" w14:textId="59937508" w:rsidR="0081112A" w:rsidRPr="009B5730" w:rsidRDefault="0081112A" w:rsidP="00B70E79">
            <w:pPr>
              <w:spacing w:before="60" w:after="60" w:line="240" w:lineRule="auto"/>
              <w:jc w:val="left"/>
              <w:rPr>
                <w:rFonts w:eastAsia="Arial" w:cstheme="minorHAnsi"/>
                <w:sz w:val="20"/>
                <w:szCs w:val="20"/>
              </w:rPr>
            </w:pPr>
            <w:r w:rsidRPr="009B5730">
              <w:rPr>
                <w:rFonts w:eastAsia="Arial" w:cstheme="minorHAnsi"/>
                <w:sz w:val="20"/>
                <w:szCs w:val="20"/>
              </w:rPr>
              <w:t>Actividad</w:t>
            </w:r>
          </w:p>
          <w:p w14:paraId="70889A0A" w14:textId="327EC7D8" w:rsidR="001A0F29" w:rsidRPr="009B5730" w:rsidRDefault="009C4D06" w:rsidP="00B70E79">
            <w:pPr>
              <w:spacing w:before="60" w:after="60" w:line="240" w:lineRule="auto"/>
              <w:jc w:val="left"/>
              <w:rPr>
                <w:rFonts w:eastAsia="Arial" w:cstheme="minorHAnsi"/>
                <w:b/>
                <w:bCs/>
                <w:sz w:val="20"/>
                <w:szCs w:val="20"/>
              </w:rPr>
            </w:pPr>
            <w:r w:rsidRPr="009B5730">
              <w:rPr>
                <w:rFonts w:eastAsia="Arial" w:cstheme="minorHAnsi"/>
                <w:sz w:val="20"/>
                <w:szCs w:val="20"/>
              </w:rPr>
              <w:t>Interacción social</w:t>
            </w:r>
          </w:p>
          <w:p w14:paraId="2F877A5F" w14:textId="2B63B01D" w:rsidR="00EE25D3" w:rsidRPr="009B5730" w:rsidRDefault="004772E6" w:rsidP="00B70E79">
            <w:pPr>
              <w:spacing w:before="60" w:after="60" w:line="240" w:lineRule="auto"/>
              <w:jc w:val="left"/>
              <w:rPr>
                <w:rFonts w:eastAsia="Arial" w:cstheme="minorHAnsi"/>
                <w:b/>
                <w:bCs/>
                <w:sz w:val="20"/>
                <w:szCs w:val="20"/>
              </w:rPr>
            </w:pPr>
            <w:r w:rsidRPr="009B5730">
              <w:rPr>
                <w:rFonts w:eastAsia="Arial" w:cstheme="minorHAnsi"/>
                <w:b/>
                <w:bCs/>
                <w:sz w:val="20"/>
                <w:szCs w:val="20"/>
              </w:rPr>
              <w:t>Puntuación</w:t>
            </w:r>
            <w:r w:rsidR="00EE25D3" w:rsidRPr="009B5730">
              <w:rPr>
                <w:rFonts w:eastAsia="Arial" w:cstheme="minorHAnsi"/>
                <w:b/>
                <w:bCs/>
                <w:sz w:val="20"/>
                <w:szCs w:val="20"/>
              </w:rPr>
              <w:t xml:space="preserve"> </w:t>
            </w:r>
            <w:r w:rsidR="00EE25D3" w:rsidRPr="009B5730">
              <w:rPr>
                <w:rFonts w:eastAsia="Arial" w:cstheme="minorHAnsi"/>
                <w:sz w:val="20"/>
                <w:szCs w:val="20"/>
              </w:rPr>
              <w:t>[0-100]</w:t>
            </w:r>
          </w:p>
          <w:p w14:paraId="2E3ED61F" w14:textId="3F9BDB00" w:rsidR="006E737A" w:rsidRPr="009B5730" w:rsidRDefault="006B40C2" w:rsidP="00B70E79">
            <w:pPr>
              <w:jc w:val="left"/>
              <w:rPr>
                <w:sz w:val="20"/>
                <w:szCs w:val="20"/>
              </w:rPr>
            </w:pPr>
            <w:r w:rsidRPr="009B5730">
              <w:rPr>
                <w:sz w:val="20"/>
                <w:szCs w:val="20"/>
              </w:rPr>
              <w:t xml:space="preserve">Mayores puntuaciones </w:t>
            </w:r>
            <w:r w:rsidR="00494D61" w:rsidRPr="009B5730">
              <w:rPr>
                <w:sz w:val="20"/>
                <w:szCs w:val="20"/>
              </w:rPr>
              <w:t>indican</w:t>
            </w:r>
            <w:r w:rsidRPr="009B5730">
              <w:rPr>
                <w:sz w:val="20"/>
                <w:szCs w:val="20"/>
              </w:rPr>
              <w:t xml:space="preserve"> una m</w:t>
            </w:r>
            <w:r w:rsidR="00502C4A" w:rsidRPr="009B5730">
              <w:rPr>
                <w:sz w:val="20"/>
                <w:szCs w:val="20"/>
              </w:rPr>
              <w:t>ayor calidad de</w:t>
            </w:r>
            <w:r w:rsidR="005B653A" w:rsidRPr="009B5730">
              <w:rPr>
                <w:sz w:val="20"/>
                <w:szCs w:val="20"/>
              </w:rPr>
              <w:t xml:space="preserve"> </w:t>
            </w:r>
            <w:r w:rsidR="00502C4A" w:rsidRPr="009B5730">
              <w:rPr>
                <w:sz w:val="20"/>
                <w:szCs w:val="20"/>
              </w:rPr>
              <w:t>vida</w:t>
            </w:r>
          </w:p>
        </w:tc>
        <w:tc>
          <w:tcPr>
            <w:tcW w:w="1519" w:type="dxa"/>
            <w:vAlign w:val="center"/>
          </w:tcPr>
          <w:p w14:paraId="250280C7" w14:textId="0F3E305A" w:rsidR="006E737A" w:rsidRPr="009B5730" w:rsidRDefault="006E737A" w:rsidP="00B70E79">
            <w:pPr>
              <w:jc w:val="left"/>
              <w:rPr>
                <w:sz w:val="20"/>
                <w:szCs w:val="20"/>
              </w:rPr>
            </w:pPr>
            <w:r w:rsidRPr="009B5730">
              <w:rPr>
                <w:sz w:val="20"/>
                <w:szCs w:val="20"/>
              </w:rPr>
              <w:fldChar w:fldCharType="begin"/>
            </w:r>
            <w:r w:rsidR="00BA29E0">
              <w:rPr>
                <w:sz w:val="20"/>
                <w:szCs w:val="20"/>
              </w:rPr>
              <w:instrText xml:space="preserve"> ADDIN ZOTERO_ITEM CSL_CITATION {"citationID":"8RJpGf8B","properties":{"unsorted":true,"formattedCitation":"(Sanchez-Cuadrado et\\uc0\\u160{}al., 2015; Hinderink et\\uc0\\u160{}al., 2000)","plainCitation":"(Sanchez-Cuadrado et al., 2015; Hinderink et al., 2000)","dontUpdate":true,"noteIndex":0},"citationItems":[{"id":"gXP3VLA1/U5Kx837P","uris":["http://zotero.org/users/local/2Qmu2Z8M/items/BINNTTRW"],"itemData":{"id":233,"type":"article-journal","container-title":"European Archives of Oto-Rhino-Laryngology","issue":"7","note":"number: 7\npublisher: Springer","page":"1621–1625","title":"Reliability and validity of the Nijmegen cochlear implant questionnaire in Spanish","volume":"272","author":[{"family":"Sanchez-Cuadrado","given":"Isabel"},{"family":"Gavilan","given":"Javier"},{"family":"Perez-Mora","given":"Rosa"},{"family":"Muñoz","given":"Elena"},{"family":"Lassaletta","given":"Luis"}],"issued":{"date-parts":[["2015"]]}}},{"id":"gXP3VLA1/VLjlLCNh","uris":["http://zotero.org/users/local/2Qmu2Z8M/items/4U95ZMGX"],"itemData":{"id":174,"type":"article-journal","container-title":"Otolaryngology-Head and Neck Surgery","issue":"6","note":"number: 6\npublisher: Elsevier","page":"756–765","title":"Development and application of a health-related quality-of-life instrument for adults with cochlear implants: the Nijmegen cochlear implant questionnaire","volume":"123","author":[{"family":"Hinderink","given":"Johannes B"},{"family":"Krabbe","given":"Paul FM"},{"family":"Van Den Broek","given":"Paul"}],"issued":{"date-parts":[["2000"]]}}}],"schema":"https://github.com/citation-style-language/schema/raw/master/csl-citation.json"} </w:instrText>
            </w:r>
            <w:r w:rsidRPr="009B5730">
              <w:rPr>
                <w:sz w:val="20"/>
                <w:szCs w:val="20"/>
              </w:rPr>
              <w:fldChar w:fldCharType="separate"/>
            </w:r>
            <w:r w:rsidRPr="009B5730">
              <w:rPr>
                <w:rFonts w:ascii="Calibri" w:hAnsi="Calibri" w:cs="Calibri"/>
                <w:sz w:val="20"/>
                <w:szCs w:val="24"/>
              </w:rPr>
              <w:t>(</w:t>
            </w:r>
            <w:r w:rsidR="00B12969" w:rsidRPr="009B5730">
              <w:rPr>
                <w:rFonts w:ascii="Calibri" w:hAnsi="Calibri" w:cs="Calibri"/>
                <w:sz w:val="20"/>
                <w:szCs w:val="24"/>
              </w:rPr>
              <w:t>Sánchez</w:t>
            </w:r>
            <w:r w:rsidRPr="009B5730">
              <w:rPr>
                <w:rFonts w:ascii="Calibri" w:hAnsi="Calibri" w:cs="Calibri"/>
                <w:sz w:val="20"/>
                <w:szCs w:val="24"/>
              </w:rPr>
              <w:t xml:space="preserve">-Cuadrado </w:t>
            </w:r>
            <w:r w:rsidRPr="00EA6576">
              <w:rPr>
                <w:rFonts w:ascii="Calibri" w:hAnsi="Calibri" w:cs="Calibri"/>
                <w:i/>
                <w:iCs/>
                <w:sz w:val="20"/>
                <w:szCs w:val="24"/>
              </w:rPr>
              <w:t>et al.</w:t>
            </w:r>
            <w:r w:rsidRPr="009B5730">
              <w:rPr>
                <w:rFonts w:ascii="Calibri" w:hAnsi="Calibri" w:cs="Calibri"/>
                <w:sz w:val="20"/>
                <w:szCs w:val="24"/>
              </w:rPr>
              <w:t xml:space="preserve">, 2015; </w:t>
            </w:r>
            <w:proofErr w:type="spellStart"/>
            <w:r w:rsidRPr="009B5730">
              <w:rPr>
                <w:rFonts w:ascii="Calibri" w:hAnsi="Calibri" w:cs="Calibri"/>
                <w:sz w:val="20"/>
                <w:szCs w:val="24"/>
              </w:rPr>
              <w:t>Hinderink</w:t>
            </w:r>
            <w:proofErr w:type="spellEnd"/>
            <w:r w:rsidRPr="009B5730">
              <w:rPr>
                <w:rFonts w:ascii="Calibri" w:hAnsi="Calibri" w:cs="Calibri"/>
                <w:sz w:val="20"/>
                <w:szCs w:val="24"/>
              </w:rPr>
              <w:t xml:space="preserve"> </w:t>
            </w:r>
            <w:r w:rsidRPr="009B5730">
              <w:rPr>
                <w:rFonts w:ascii="Calibri" w:hAnsi="Calibri" w:cs="Calibri"/>
                <w:i/>
                <w:iCs/>
                <w:sz w:val="20"/>
                <w:szCs w:val="24"/>
              </w:rPr>
              <w:t>et al.</w:t>
            </w:r>
            <w:r w:rsidRPr="009B5730">
              <w:rPr>
                <w:rFonts w:ascii="Calibri" w:hAnsi="Calibri" w:cs="Calibri"/>
                <w:sz w:val="20"/>
                <w:szCs w:val="24"/>
              </w:rPr>
              <w:t>, 2000)</w:t>
            </w:r>
            <w:r w:rsidRPr="009B5730">
              <w:rPr>
                <w:sz w:val="20"/>
                <w:szCs w:val="20"/>
              </w:rPr>
              <w:fldChar w:fldCharType="end"/>
            </w:r>
          </w:p>
        </w:tc>
      </w:tr>
      <w:tr w:rsidR="00CF2096" w:rsidRPr="00EA6576" w14:paraId="58546E1B" w14:textId="77777777" w:rsidTr="008E47D9">
        <w:trPr>
          <w:trHeight w:val="200"/>
          <w:jc w:val="center"/>
        </w:trPr>
        <w:tc>
          <w:tcPr>
            <w:tcW w:w="1337" w:type="dxa"/>
            <w:vMerge/>
            <w:vAlign w:val="center"/>
          </w:tcPr>
          <w:p w14:paraId="0455F445"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7088AC84" w14:textId="2F71D5D1" w:rsidR="00CF2096" w:rsidRPr="00EA6576" w:rsidRDefault="00CF2096" w:rsidP="00CF2096">
            <w:pPr>
              <w:jc w:val="left"/>
              <w:rPr>
                <w:sz w:val="20"/>
                <w:szCs w:val="20"/>
                <w:lang w:val="en-US"/>
              </w:rPr>
            </w:pPr>
            <w:r w:rsidRPr="00EA6576">
              <w:rPr>
                <w:i/>
                <w:iCs/>
                <w:sz w:val="20"/>
                <w:szCs w:val="20"/>
                <w:lang w:val="en-US"/>
              </w:rPr>
              <w:t>Hearing Handicap Inventory for the Elderly-Screening</w:t>
            </w:r>
            <w:r w:rsidRPr="00EA6576">
              <w:rPr>
                <w:sz w:val="20"/>
                <w:szCs w:val="20"/>
                <w:lang w:val="en-US"/>
              </w:rPr>
              <w:t xml:space="preserve"> (HHIE-S)</w:t>
            </w:r>
          </w:p>
        </w:tc>
        <w:tc>
          <w:tcPr>
            <w:tcW w:w="1872" w:type="dxa"/>
            <w:tcBorders>
              <w:top w:val="single" w:sz="4" w:space="0" w:color="000000"/>
              <w:left w:val="single" w:sz="4" w:space="0" w:color="000000"/>
              <w:bottom w:val="single" w:sz="4" w:space="0" w:color="000000"/>
              <w:right w:val="single" w:sz="4" w:space="0" w:color="000000"/>
            </w:tcBorders>
            <w:vAlign w:val="center"/>
          </w:tcPr>
          <w:p w14:paraId="464F3FA9" w14:textId="5FD1A9C3" w:rsidR="00CF2096" w:rsidRPr="009B5730" w:rsidRDefault="008F3975" w:rsidP="001A6C8C">
            <w:pPr>
              <w:jc w:val="left"/>
              <w:rPr>
                <w:rFonts w:eastAsia="Arial" w:cstheme="minorHAnsi"/>
                <w:sz w:val="20"/>
                <w:szCs w:val="20"/>
              </w:rPr>
            </w:pPr>
            <w:r w:rsidRPr="009B5730">
              <w:rPr>
                <w:sz w:val="20"/>
                <w:szCs w:val="20"/>
              </w:rPr>
              <w:t xml:space="preserve">Evaluar los efectos sociales y emocionales de la </w:t>
            </w:r>
            <w:r w:rsidR="00F30E09" w:rsidRPr="009B5730">
              <w:rPr>
                <w:sz w:val="20"/>
                <w:szCs w:val="20"/>
              </w:rPr>
              <w:t>hipoacusia</w:t>
            </w:r>
            <w:r w:rsidRPr="009B5730">
              <w:rPr>
                <w:sz w:val="20"/>
                <w:szCs w:val="20"/>
              </w:rPr>
              <w:t>.</w:t>
            </w:r>
          </w:p>
        </w:tc>
        <w:tc>
          <w:tcPr>
            <w:tcW w:w="2273" w:type="dxa"/>
            <w:tcBorders>
              <w:top w:val="single" w:sz="4" w:space="0" w:color="000000"/>
              <w:left w:val="single" w:sz="4" w:space="0" w:color="000000"/>
              <w:bottom w:val="single" w:sz="4" w:space="0" w:color="000000"/>
              <w:right w:val="single" w:sz="4" w:space="0" w:color="000000"/>
            </w:tcBorders>
            <w:vAlign w:val="center"/>
          </w:tcPr>
          <w:p w14:paraId="39DDBF0E" w14:textId="0B875EC3" w:rsidR="00CF2096" w:rsidRPr="009B5730" w:rsidRDefault="004772E6" w:rsidP="00CF2096">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1DD1EC87" w14:textId="77777777" w:rsidR="008F3975" w:rsidRPr="009B5730" w:rsidRDefault="008F3975" w:rsidP="00CF2096">
            <w:pPr>
              <w:spacing w:before="60" w:after="60" w:line="240" w:lineRule="auto"/>
              <w:jc w:val="left"/>
              <w:rPr>
                <w:rFonts w:eastAsia="Arial" w:cstheme="minorHAnsi"/>
                <w:sz w:val="20"/>
                <w:szCs w:val="20"/>
              </w:rPr>
            </w:pPr>
            <w:r w:rsidRPr="009B5730">
              <w:rPr>
                <w:rFonts w:eastAsia="Arial" w:cstheme="minorHAnsi"/>
                <w:sz w:val="20"/>
                <w:szCs w:val="20"/>
              </w:rPr>
              <w:t>Emocional</w:t>
            </w:r>
          </w:p>
          <w:p w14:paraId="0AF74931" w14:textId="4E3994C3" w:rsidR="00CF2096" w:rsidRPr="009B5730" w:rsidRDefault="008F3975" w:rsidP="00CF2096">
            <w:pPr>
              <w:spacing w:before="60" w:after="60" w:line="240" w:lineRule="auto"/>
              <w:jc w:val="left"/>
              <w:rPr>
                <w:rFonts w:eastAsia="Arial" w:cstheme="minorHAnsi"/>
                <w:b/>
                <w:bCs/>
                <w:sz w:val="20"/>
                <w:szCs w:val="20"/>
              </w:rPr>
            </w:pPr>
            <w:r w:rsidRPr="009B5730">
              <w:rPr>
                <w:rFonts w:eastAsia="Arial" w:cstheme="minorHAnsi"/>
                <w:sz w:val="20"/>
                <w:szCs w:val="20"/>
              </w:rPr>
              <w:t>Social</w:t>
            </w:r>
          </w:p>
          <w:p w14:paraId="4BBF8CC1" w14:textId="096A791B"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[0</w:t>
            </w:r>
            <w:r w:rsidR="00D342F6" w:rsidRPr="009B5730">
              <w:rPr>
                <w:rFonts w:eastAsia="Arial" w:cstheme="minorHAnsi"/>
                <w:sz w:val="20"/>
                <w:szCs w:val="20"/>
              </w:rPr>
              <w:t>-</w:t>
            </w:r>
            <w:r w:rsidR="00CF2096" w:rsidRPr="009B5730">
              <w:rPr>
                <w:rFonts w:eastAsia="Arial" w:cstheme="minorHAnsi"/>
                <w:sz w:val="20"/>
                <w:szCs w:val="20"/>
              </w:rPr>
              <w:t>40]</w:t>
            </w:r>
          </w:p>
          <w:p w14:paraId="46C70029" w14:textId="54B4BD6D" w:rsidR="008F3975" w:rsidRPr="009B5730" w:rsidRDefault="00CF2096" w:rsidP="008F3975">
            <w:pPr>
              <w:spacing w:before="60" w:after="60" w:line="240" w:lineRule="auto"/>
              <w:jc w:val="left"/>
              <w:rPr>
                <w:sz w:val="20"/>
                <w:szCs w:val="20"/>
              </w:rPr>
            </w:pPr>
            <w:r w:rsidRPr="009B5730">
              <w:rPr>
                <w:sz w:val="20"/>
                <w:szCs w:val="20"/>
              </w:rPr>
              <w:t>0-8</w:t>
            </w:r>
            <w:r w:rsidR="0058528E" w:rsidRPr="009B5730">
              <w:rPr>
                <w:sz w:val="20"/>
                <w:szCs w:val="20"/>
              </w:rPr>
              <w:t>:</w:t>
            </w:r>
            <w:r w:rsidRPr="009B5730">
              <w:rPr>
                <w:sz w:val="20"/>
                <w:szCs w:val="20"/>
              </w:rPr>
              <w:t xml:space="preserve"> </w:t>
            </w:r>
            <w:r w:rsidR="0058528E" w:rsidRPr="009B5730">
              <w:rPr>
                <w:sz w:val="20"/>
                <w:szCs w:val="20"/>
              </w:rPr>
              <w:t>s</w:t>
            </w:r>
            <w:r w:rsidR="008F3975" w:rsidRPr="009B5730">
              <w:rPr>
                <w:sz w:val="20"/>
                <w:szCs w:val="20"/>
              </w:rPr>
              <w:t xml:space="preserve">in </w:t>
            </w:r>
            <w:r w:rsidR="00737E21" w:rsidRPr="009B5730">
              <w:rPr>
                <w:sz w:val="20"/>
                <w:szCs w:val="20"/>
              </w:rPr>
              <w:t>há</w:t>
            </w:r>
            <w:r w:rsidR="008F3975" w:rsidRPr="009B5730">
              <w:rPr>
                <w:sz w:val="20"/>
                <w:szCs w:val="20"/>
              </w:rPr>
              <w:t>ndicap auditivo</w:t>
            </w:r>
          </w:p>
          <w:p w14:paraId="0C380928" w14:textId="154A40F4" w:rsidR="008F3975" w:rsidRPr="00EA6576" w:rsidRDefault="00CF2096" w:rsidP="008F3975">
            <w:pPr>
              <w:spacing w:before="60" w:after="60" w:line="240" w:lineRule="auto"/>
              <w:jc w:val="left"/>
              <w:rPr>
                <w:sz w:val="20"/>
                <w:szCs w:val="20"/>
                <w:lang w:val="pt-PT"/>
              </w:rPr>
            </w:pPr>
            <w:r w:rsidRPr="00EA6576">
              <w:rPr>
                <w:sz w:val="20"/>
                <w:szCs w:val="20"/>
                <w:lang w:val="pt-PT"/>
              </w:rPr>
              <w:t>10-24</w:t>
            </w:r>
            <w:r w:rsidR="0058528E" w:rsidRPr="00EA6576">
              <w:rPr>
                <w:sz w:val="20"/>
                <w:szCs w:val="20"/>
                <w:lang w:val="pt-PT"/>
              </w:rPr>
              <w:t>: h</w:t>
            </w:r>
            <w:r w:rsidR="00737E21" w:rsidRPr="00EA6576">
              <w:rPr>
                <w:sz w:val="20"/>
                <w:szCs w:val="20"/>
                <w:lang w:val="pt-PT"/>
              </w:rPr>
              <w:t>ándicap auditivo leve-</w:t>
            </w:r>
            <w:r w:rsidR="008F3975" w:rsidRPr="00EA6576">
              <w:rPr>
                <w:sz w:val="20"/>
                <w:szCs w:val="20"/>
                <w:lang w:val="pt-PT"/>
              </w:rPr>
              <w:t>moderado</w:t>
            </w:r>
          </w:p>
          <w:p w14:paraId="694A0C09" w14:textId="622993AC" w:rsidR="00CF2096" w:rsidRPr="00EA6576" w:rsidRDefault="00CF2096" w:rsidP="008F3975">
            <w:pPr>
              <w:spacing w:before="60" w:after="60" w:line="240" w:lineRule="auto"/>
              <w:jc w:val="left"/>
              <w:rPr>
                <w:rFonts w:eastAsia="Arial" w:cstheme="minorHAnsi"/>
                <w:b/>
                <w:bCs/>
                <w:sz w:val="20"/>
                <w:szCs w:val="20"/>
                <w:lang w:val="pt-PT"/>
              </w:rPr>
            </w:pPr>
            <w:r w:rsidRPr="00EA6576">
              <w:rPr>
                <w:sz w:val="20"/>
                <w:szCs w:val="20"/>
                <w:lang w:val="pt-PT"/>
              </w:rPr>
              <w:t>26-40</w:t>
            </w:r>
            <w:r w:rsidR="0058528E" w:rsidRPr="00EA6576">
              <w:rPr>
                <w:sz w:val="20"/>
                <w:szCs w:val="20"/>
                <w:lang w:val="pt-PT"/>
              </w:rPr>
              <w:t>: h</w:t>
            </w:r>
            <w:r w:rsidR="008F3975" w:rsidRPr="00EA6576">
              <w:rPr>
                <w:sz w:val="20"/>
                <w:szCs w:val="20"/>
                <w:lang w:val="pt-PT"/>
              </w:rPr>
              <w:t>ándicap auditivo importante</w:t>
            </w:r>
          </w:p>
        </w:tc>
        <w:tc>
          <w:tcPr>
            <w:tcW w:w="1519" w:type="dxa"/>
            <w:vAlign w:val="center"/>
          </w:tcPr>
          <w:p w14:paraId="58BCA6B6" w14:textId="3F7140E6" w:rsidR="00CF2096" w:rsidRPr="00EA6576" w:rsidRDefault="00CF2096" w:rsidP="00CF2096">
            <w:pPr>
              <w:jc w:val="left"/>
              <w:rPr>
                <w:sz w:val="20"/>
                <w:szCs w:val="20"/>
                <w:lang w:val="fr-FR"/>
              </w:rPr>
            </w:pPr>
            <w:r w:rsidRPr="009B5730">
              <w:rPr>
                <w:sz w:val="20"/>
                <w:szCs w:val="20"/>
              </w:rPr>
              <w:fldChar w:fldCharType="begin"/>
            </w:r>
            <w:r w:rsidR="00BA29E0" w:rsidRPr="00EA6576">
              <w:rPr>
                <w:sz w:val="20"/>
                <w:szCs w:val="20"/>
                <w:lang w:val="fr-FR"/>
              </w:rPr>
              <w:instrText xml:space="preserve"> ADDIN ZOTERO_ITEM CSL_CITATION {"citationID":"6GrkMAfF","properties":{"formattedCitation":"(Kim et\\uc0\\u160{}al., 2021; Tamblay et\\uc0\\u160{}al., 2008)","plainCitation":"(Kim et al., 2021; Tamblay et al., 2008)","noteIndex":0},"citationItems":[{"id":"gXP3VLA1/u0CT5FLw","uris":["http://zotero.org/users/local/2Qmu2Z8M/items/2PBUVI7H"],"itemData":{"id":162,"type":"article-journal","container-title":"The Laryngoscope","issue":"5","note":"number: 5\npublisher: Wiley Online Library","page":"1122–1126","title":"Long-term Impact of Hearing Aid Provision or Cochlear Implantation on Hearing Handicap","volume":"131","author":[{"family":"Kim","given":"Alexander S"},{"family":"Betz","given":"Joshua F"},{"family":"Nieman","given":"Carrie L"},{"family":"Hoyer","given":"Matthew R"},{"family":"Applebaum","given":"Jeremy"},{"family":"Lin","given":"Frank R"},{"family":"Goman","given":"Adele M"}],"issued":{"date-parts":[["2021"]]}}},{"id":"gXP3VLA1/waKJf0R9","uris":["http://zotero.org/users/local/2Qmu2Z8M/items/JUQNDBPS"],"itemData":{"id":164,"type":"article-journal","container-title":"Revista de otorrinolaringología y cirugía de cabeza y cuello","issue":"1","note":"number: 1\npublisher: SciELO Chile","page":"21–26","title":"Impacto social del uso de audífonos en adultos mayores","volume":"68","author":[{"family":"Tamblay","given":"Natalia"},{"family":"Villalobos","given":"Iván"},{"family":"Pastene","given":"Alejandro"},{"family":"Rahal","given":"Maritza"}],"issued":{"date-parts":[["2008"]]}}}],"schema":"https://github.com/citation-style-language/schema/raw/master/csl-citation.json"} </w:instrText>
            </w:r>
            <w:r w:rsidRPr="009B5730">
              <w:rPr>
                <w:sz w:val="20"/>
                <w:szCs w:val="20"/>
              </w:rPr>
              <w:fldChar w:fldCharType="separate"/>
            </w:r>
            <w:r w:rsidR="00D146D0" w:rsidRPr="00EA6576">
              <w:rPr>
                <w:rFonts w:ascii="Calibri" w:hAnsi="Calibri" w:cs="Calibri"/>
                <w:sz w:val="20"/>
                <w:lang w:val="fr-FR"/>
              </w:rPr>
              <w:t xml:space="preserve">(Kim </w:t>
            </w:r>
            <w:r w:rsidR="00D146D0" w:rsidRPr="00EA6576">
              <w:rPr>
                <w:rFonts w:ascii="Calibri" w:hAnsi="Calibri" w:cs="Calibri"/>
                <w:i/>
                <w:iCs/>
                <w:sz w:val="20"/>
                <w:lang w:val="fr-FR"/>
              </w:rPr>
              <w:t>et al.</w:t>
            </w:r>
            <w:r w:rsidR="00D146D0" w:rsidRPr="00EA6576">
              <w:rPr>
                <w:rFonts w:ascii="Calibri" w:hAnsi="Calibri" w:cs="Calibri"/>
                <w:sz w:val="20"/>
                <w:lang w:val="fr-FR"/>
              </w:rPr>
              <w:t xml:space="preserve">, </w:t>
            </w:r>
            <w:proofErr w:type="gramStart"/>
            <w:r w:rsidR="00D146D0" w:rsidRPr="00EA6576">
              <w:rPr>
                <w:rFonts w:ascii="Calibri" w:hAnsi="Calibri" w:cs="Calibri"/>
                <w:sz w:val="20"/>
                <w:lang w:val="fr-FR"/>
              </w:rPr>
              <w:t>2021;</w:t>
            </w:r>
            <w:proofErr w:type="gramEnd"/>
            <w:r w:rsidR="00D146D0" w:rsidRPr="00EA6576">
              <w:rPr>
                <w:rFonts w:ascii="Calibri" w:hAnsi="Calibri" w:cs="Calibri"/>
                <w:sz w:val="20"/>
                <w:lang w:val="fr-FR"/>
              </w:rPr>
              <w:t xml:space="preserve"> </w:t>
            </w:r>
            <w:proofErr w:type="spellStart"/>
            <w:r w:rsidR="00D146D0" w:rsidRPr="00EA6576">
              <w:rPr>
                <w:rFonts w:ascii="Calibri" w:hAnsi="Calibri" w:cs="Calibri"/>
                <w:sz w:val="20"/>
                <w:lang w:val="fr-FR"/>
              </w:rPr>
              <w:t>Tamblay</w:t>
            </w:r>
            <w:proofErr w:type="spellEnd"/>
            <w:r w:rsidR="00D146D0" w:rsidRPr="00EA6576">
              <w:rPr>
                <w:rFonts w:ascii="Calibri" w:hAnsi="Calibri" w:cs="Calibri"/>
                <w:sz w:val="20"/>
                <w:lang w:val="fr-FR"/>
              </w:rPr>
              <w:t xml:space="preserve"> </w:t>
            </w:r>
            <w:r w:rsidR="00D146D0" w:rsidRPr="00EA6576">
              <w:rPr>
                <w:rFonts w:ascii="Calibri" w:hAnsi="Calibri" w:cs="Calibri"/>
                <w:i/>
                <w:iCs/>
                <w:sz w:val="20"/>
                <w:lang w:val="fr-FR"/>
              </w:rPr>
              <w:t>et al.</w:t>
            </w:r>
            <w:r w:rsidR="00D146D0" w:rsidRPr="00EA6576">
              <w:rPr>
                <w:rFonts w:ascii="Calibri" w:hAnsi="Calibri" w:cs="Calibri"/>
                <w:sz w:val="20"/>
                <w:lang w:val="fr-FR"/>
              </w:rPr>
              <w:t>, 2008)</w:t>
            </w:r>
            <w:r w:rsidRPr="009B5730">
              <w:rPr>
                <w:sz w:val="20"/>
                <w:szCs w:val="20"/>
              </w:rPr>
              <w:fldChar w:fldCharType="end"/>
            </w:r>
          </w:p>
        </w:tc>
      </w:tr>
      <w:tr w:rsidR="00CF2096" w:rsidRPr="009B5730" w14:paraId="138DE80F" w14:textId="77777777" w:rsidTr="008E47D9">
        <w:trPr>
          <w:trHeight w:val="200"/>
          <w:jc w:val="center"/>
        </w:trPr>
        <w:tc>
          <w:tcPr>
            <w:tcW w:w="1337" w:type="dxa"/>
            <w:vMerge/>
            <w:vAlign w:val="center"/>
          </w:tcPr>
          <w:p w14:paraId="7B9D1E37" w14:textId="77777777" w:rsidR="00CF2096" w:rsidRPr="00EA6576" w:rsidRDefault="00CF2096" w:rsidP="00CF2096">
            <w:pPr>
              <w:widowControl w:val="0"/>
              <w:pBdr>
                <w:top w:val="nil"/>
                <w:left w:val="nil"/>
                <w:bottom w:val="nil"/>
                <w:right w:val="nil"/>
                <w:between w:val="nil"/>
              </w:pBdr>
              <w:spacing w:before="0" w:after="0" w:line="276" w:lineRule="auto"/>
              <w:jc w:val="left"/>
              <w:rPr>
                <w:sz w:val="20"/>
                <w:szCs w:val="20"/>
                <w:lang w:val="fr-FR"/>
              </w:rPr>
            </w:pPr>
          </w:p>
        </w:tc>
        <w:tc>
          <w:tcPr>
            <w:tcW w:w="1955" w:type="dxa"/>
            <w:vAlign w:val="center"/>
          </w:tcPr>
          <w:p w14:paraId="559D2754" w14:textId="674960C9" w:rsidR="00CF2096" w:rsidRPr="00EA6576" w:rsidRDefault="00BF4288" w:rsidP="00CF2096">
            <w:pPr>
              <w:jc w:val="left"/>
              <w:rPr>
                <w:sz w:val="20"/>
                <w:szCs w:val="20"/>
                <w:lang w:val="en-US"/>
              </w:rPr>
            </w:pPr>
            <w:r w:rsidRPr="00EA6576">
              <w:rPr>
                <w:i/>
                <w:iCs/>
                <w:sz w:val="20"/>
                <w:szCs w:val="20"/>
                <w:lang w:val="en-US"/>
              </w:rPr>
              <w:t>Category of Auditory P</w:t>
            </w:r>
            <w:r w:rsidR="00CF2096" w:rsidRPr="00EA6576">
              <w:rPr>
                <w:i/>
                <w:iCs/>
                <w:sz w:val="20"/>
                <w:szCs w:val="20"/>
                <w:lang w:val="en-US"/>
              </w:rPr>
              <w:t>erformance</w:t>
            </w:r>
            <w:r w:rsidR="00CF2096" w:rsidRPr="00EA6576">
              <w:rPr>
                <w:sz w:val="20"/>
                <w:szCs w:val="20"/>
                <w:lang w:val="en-US"/>
              </w:rPr>
              <w:t xml:space="preserve"> (CAP)</w:t>
            </w:r>
          </w:p>
        </w:tc>
        <w:tc>
          <w:tcPr>
            <w:tcW w:w="1872" w:type="dxa"/>
            <w:tcBorders>
              <w:top w:val="single" w:sz="4" w:space="0" w:color="000000"/>
              <w:left w:val="single" w:sz="4" w:space="0" w:color="000000"/>
              <w:bottom w:val="single" w:sz="4" w:space="0" w:color="000000"/>
              <w:right w:val="single" w:sz="4" w:space="0" w:color="000000"/>
            </w:tcBorders>
            <w:vAlign w:val="center"/>
          </w:tcPr>
          <w:p w14:paraId="18A9BFA1" w14:textId="55A5DB0C" w:rsidR="00CF2096" w:rsidRPr="009B5730" w:rsidRDefault="00CF0BEA" w:rsidP="00547AB3">
            <w:pPr>
              <w:jc w:val="left"/>
              <w:rPr>
                <w:sz w:val="20"/>
                <w:szCs w:val="20"/>
              </w:rPr>
            </w:pPr>
            <w:r w:rsidRPr="009B5730">
              <w:rPr>
                <w:sz w:val="20"/>
                <w:szCs w:val="20"/>
              </w:rPr>
              <w:t>Clasificar el desempeño auditivo en usuarios de IC en la vida cotidiana</w:t>
            </w:r>
          </w:p>
        </w:tc>
        <w:tc>
          <w:tcPr>
            <w:tcW w:w="2273" w:type="dxa"/>
            <w:tcBorders>
              <w:top w:val="single" w:sz="4" w:space="0" w:color="000000"/>
              <w:left w:val="single" w:sz="4" w:space="0" w:color="000000"/>
              <w:bottom w:val="single" w:sz="4" w:space="0" w:color="000000"/>
              <w:right w:val="single" w:sz="4" w:space="0" w:color="000000"/>
            </w:tcBorders>
            <w:vAlign w:val="center"/>
          </w:tcPr>
          <w:p w14:paraId="21726762" w14:textId="34D3D66A" w:rsidR="00CF2096" w:rsidRPr="009B5730" w:rsidRDefault="004772E6" w:rsidP="00CF2096">
            <w:pPr>
              <w:spacing w:before="60" w:after="60" w:line="240" w:lineRule="auto"/>
              <w:jc w:val="left"/>
              <w:rPr>
                <w:rFonts w:eastAsia="Arial" w:cstheme="minorHAnsi"/>
                <w:b/>
                <w:bCs/>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[0</w:t>
            </w:r>
            <w:r w:rsidR="00757AA8" w:rsidRPr="009B5730">
              <w:rPr>
                <w:rFonts w:eastAsia="Arial" w:cstheme="minorHAnsi"/>
                <w:sz w:val="20"/>
                <w:szCs w:val="20"/>
              </w:rPr>
              <w:t>-</w:t>
            </w:r>
            <w:r w:rsidR="00F07248" w:rsidRPr="009B5730">
              <w:rPr>
                <w:rFonts w:eastAsia="Arial" w:cstheme="minorHAnsi"/>
                <w:sz w:val="20"/>
                <w:szCs w:val="20"/>
              </w:rPr>
              <w:t>7</w:t>
            </w:r>
            <w:r w:rsidR="00CF2096" w:rsidRPr="009B5730">
              <w:rPr>
                <w:rFonts w:eastAsia="Arial" w:cstheme="minorHAnsi"/>
                <w:sz w:val="20"/>
                <w:szCs w:val="20"/>
              </w:rPr>
              <w:t>]</w:t>
            </w:r>
          </w:p>
          <w:p w14:paraId="61BD381D" w14:textId="173D93B3" w:rsidR="00CF2096" w:rsidRPr="009B5730" w:rsidRDefault="0063094A" w:rsidP="0063094A">
            <w:pPr>
              <w:jc w:val="left"/>
              <w:rPr>
                <w:sz w:val="20"/>
                <w:szCs w:val="20"/>
              </w:rPr>
            </w:pPr>
            <w:r w:rsidRPr="009B5730">
              <w:rPr>
                <w:sz w:val="20"/>
                <w:szCs w:val="20"/>
              </w:rPr>
              <w:t>Puntuaciones mayores indican mejores habilidades auditivas</w:t>
            </w:r>
          </w:p>
        </w:tc>
        <w:tc>
          <w:tcPr>
            <w:tcW w:w="1519" w:type="dxa"/>
            <w:vAlign w:val="center"/>
          </w:tcPr>
          <w:p w14:paraId="08FAAB65" w14:textId="3E2F5886" w:rsidR="00CF2096" w:rsidRPr="009B5730" w:rsidRDefault="00CF2096" w:rsidP="00CF2096">
            <w:pPr>
              <w:jc w:val="left"/>
              <w:rPr>
                <w:sz w:val="20"/>
                <w:szCs w:val="20"/>
              </w:rPr>
            </w:pPr>
            <w:r w:rsidRPr="009B5730">
              <w:rPr>
                <w:sz w:val="20"/>
                <w:szCs w:val="20"/>
              </w:rPr>
              <w:fldChar w:fldCharType="begin"/>
            </w:r>
            <w:r w:rsidR="00210596" w:rsidRPr="009B5730">
              <w:rPr>
                <w:sz w:val="20"/>
                <w:szCs w:val="20"/>
              </w:rPr>
              <w:instrText xml:space="preserve"> ADDIN ZOTERO_ITEM CSL_CITATION {"citationID":"t81HAxUq","properties":{"formattedCitation":"(Archbold et\\uc0\\u160{}al., 1995; Mosnier et\\uc0\\u160{}al., 2020)","plainCitation":"(Archbold et al., 1995; Mosnier et al., 2020)","noteIndex":0},"citationItems":[{"id":13255,"uris":["http://zotero.org/users/11289529/items/JYXXIWSV"],"itemData":{"id":13255,"type":"article-journal","abstract":"Categories of Auditory Performance (CAP) is an index consisting of eight performance categories arranged in order of increasing difficulty. It has been used to categorize 53 children who had been deafened below the age of 3. The children were assessed by means of the CAP before implantation, and over the following 3 years. Before implantation, only 2 of the children showed awareness of environmental sounds; immediately after initial tuning, all children showed awareness of environmental sounds, and 50% showed awareness of speech sounds. Their auditory receptive abilities gradually developed over the 3-year period, and by the 3-year assessment interval, 80% were understanding phrases without lipreading, and 40% were understanding conversation. Using these data, we predict that 90% of such children will understand conversation without lipreading 5 years after initial tuning.","container-title":"The Annals of Otology, Rhinology &amp; Laryngology. Supplement","ISSN":"0096-8056","journalAbbreviation":"Ann Otol Rhinol Laryngol Suppl","language":"eng","note":"PMID: 7668685","page":"312-314","source":"PubMed","title":"Categories of Auditory Performance","volume":"166","author":[{"family":"Archbold","given":"S."},{"family":"Lutman","given":"M. E."},{"family":"Marshall","given":"D. H."}],"issued":{"date-parts":[["1995",9]]}}},{"id":13260,"uris":["http://zotero.org/users/11289529/items/KYTHTFSN"],"itemData":{"id":13260,"type":"article-journal","abstract":"Objectives\nTo analyze the performance of cochlear implants in French patients aged 65 and over, implanted between 2012 and 2016, using data from the French national registry for cochlear implants (EPIIC).\nMaterials and methods\nThe French national registry incorporates patient data from before implantation and for three years after implantation, stratified in different age groups (18–39, 40–64years, 65–74years and&gt;75years). Here, we assessed the latter two categories. Hearing was assessed using mono- and disyllabic words in a silent background. The Category of Auditory Performance (CAP) scale was also implemented and subjects took the Abbreviated Profile of Hearing Aid Benefit (Aphab) questionnaire.\nResults\nThe population aged over 65 accounted for 38% (n=1193) of the 3178 adult implanted patients. The performance for mono- and disyllabic words in silence, the CAP scores and the APHAB questionnaire answers for ease of communication, background noise and reverberation were dramatically improved at one year post-implantation (P&lt;0.0001 for each score) and remained stable between one and three years thereafter. The percentage improvement was similar across all age groups. The scores for loud-noise intolerance did not change after cochlear implantation in any age group.\nConclusion\nCochlear implants improve hearing and communication in subjects aged 65 and over, with comparable efficiency to that achieved in younger subjects. Cochlear implantation should thus be proposed whenever hearing aids provide only limited benefit. However, between 2012 and 2016, cochlear implantation was given to less than 1% of the French population aged 65 and over with profound deafness.","collection-title":"The French Cochlear Implant Registry (EPIIC)","container-title":"European Annals of Otorhinolaryngology, Head and Neck Diseases","DOI":"10.1016/j.anorl.2020.07.011","ISSN":"1879-7296","journalAbbreviation":"European Annals of Otorhinolaryngology, Head and Neck Diseases","page":"S19-S25","source":"ScienceDirect","title":"The French National Cochlear Implant Registry (EPIIC): Cochlear implantation in adults over 65   years old","title-short":"The French National Cochlear Implant Registry (EPIIC)","volume":"137","author":[{"family":"Mosnier","given":"I."},{"family":"Ferrary","given":"E."},{"family":"Aubry","given":"K."},{"family":"Bordure","given":"P."},{"family":"Bozorg-Grayeli","given":"A."},{"family":"Deguine","given":"O."},{"family":"Eyermann","given":"C."},{"family":"Franco-Vidal","given":"V."},{"family":"Godey","given":"B."},{"family":"Guevara","given":"N."},{"family":"Karkas","given":"A."},{"family":"Klopp","given":"N."},{"family":"Labrousse","given":"M."},{"family":"Lebreton","given":"J. -P."},{"family":"Lerosey","given":"Y."},{"family":"Lescanne","given":"E."},{"family":"Loundon","given":"N."},{"family":"Marianowski","given":"R."},{"family":"Merklen","given":"F."},{"family":"Mezouaghi","given":"K."},{"family":"Mom","given":"T."},{"family":"Moreau","given":"S."},{"family":"Noël-Petroff","given":"N."},{"family":"Parietti-Winkler","given":"C."},{"family":"Piller","given":"P."},{"family":"Poncet","given":"C."},{"family":"Radafy","given":"E."},{"family":"Roman","given":"S."},{"family":"Roux-Vaillard","given":"S."},{"family":"Schmerber","given":"S."},{"family":"Tavernier","given":"L."},{"family":"Truy","given":"E."},{"family":"Vincent","given":"C."},{"family":"Sterkers","given":"O."}],"issued":{"date-parts":[["2020",9,1]]}}}],"schema":"https://github.com/citation-style-language/schema/raw/master/csl-citation.json"} </w:instrText>
            </w:r>
            <w:r w:rsidRPr="009B5730">
              <w:rPr>
                <w:sz w:val="20"/>
                <w:szCs w:val="20"/>
              </w:rPr>
              <w:fldChar w:fldCharType="separate"/>
            </w:r>
            <w:r w:rsidR="00210596" w:rsidRPr="009B5730">
              <w:rPr>
                <w:rFonts w:ascii="Calibri" w:hAnsi="Calibri" w:cs="Calibri"/>
                <w:sz w:val="20"/>
              </w:rPr>
              <w:t>(</w:t>
            </w:r>
            <w:proofErr w:type="spellStart"/>
            <w:r w:rsidR="00210596" w:rsidRPr="009B5730">
              <w:rPr>
                <w:rFonts w:ascii="Calibri" w:hAnsi="Calibri" w:cs="Calibri"/>
                <w:sz w:val="20"/>
              </w:rPr>
              <w:t>Archbold</w:t>
            </w:r>
            <w:proofErr w:type="spellEnd"/>
            <w:r w:rsidR="00210596" w:rsidRPr="009B5730">
              <w:rPr>
                <w:rFonts w:ascii="Calibri" w:hAnsi="Calibri" w:cs="Calibri"/>
                <w:sz w:val="20"/>
              </w:rPr>
              <w:t xml:space="preserve"> </w:t>
            </w:r>
            <w:r w:rsidR="00210596" w:rsidRPr="00EA6576">
              <w:rPr>
                <w:rFonts w:ascii="Calibri" w:hAnsi="Calibri" w:cs="Calibri"/>
                <w:i/>
                <w:iCs/>
                <w:sz w:val="20"/>
              </w:rPr>
              <w:t>et al.</w:t>
            </w:r>
            <w:r w:rsidR="00210596" w:rsidRPr="009B5730">
              <w:rPr>
                <w:rFonts w:ascii="Calibri" w:hAnsi="Calibri" w:cs="Calibri"/>
                <w:sz w:val="20"/>
              </w:rPr>
              <w:t xml:space="preserve">, 1995; </w:t>
            </w:r>
            <w:proofErr w:type="spellStart"/>
            <w:r w:rsidR="00210596" w:rsidRPr="009B5730">
              <w:rPr>
                <w:rFonts w:ascii="Calibri" w:hAnsi="Calibri" w:cs="Calibri"/>
                <w:sz w:val="20"/>
              </w:rPr>
              <w:t>Mosnier</w:t>
            </w:r>
            <w:proofErr w:type="spellEnd"/>
            <w:r w:rsidR="00210596" w:rsidRPr="009B5730">
              <w:rPr>
                <w:rFonts w:ascii="Calibri" w:hAnsi="Calibri" w:cs="Calibri"/>
                <w:sz w:val="20"/>
              </w:rPr>
              <w:t xml:space="preserve"> </w:t>
            </w:r>
            <w:r w:rsidR="00210596" w:rsidRPr="009B5730">
              <w:rPr>
                <w:rFonts w:ascii="Calibri" w:hAnsi="Calibri" w:cs="Calibri"/>
                <w:i/>
                <w:iCs/>
                <w:sz w:val="20"/>
              </w:rPr>
              <w:t>et al.</w:t>
            </w:r>
            <w:r w:rsidR="00210596" w:rsidRPr="009B5730">
              <w:rPr>
                <w:rFonts w:ascii="Calibri" w:hAnsi="Calibri" w:cs="Calibri"/>
                <w:sz w:val="20"/>
              </w:rPr>
              <w:t>, 2020)</w:t>
            </w:r>
            <w:r w:rsidRPr="009B5730">
              <w:rPr>
                <w:sz w:val="20"/>
                <w:szCs w:val="20"/>
              </w:rPr>
              <w:fldChar w:fldCharType="end"/>
            </w:r>
          </w:p>
        </w:tc>
      </w:tr>
      <w:tr w:rsidR="00CF2096" w:rsidRPr="00EA6576" w14:paraId="2CB3881B" w14:textId="77777777" w:rsidTr="008E47D9">
        <w:trPr>
          <w:jc w:val="center"/>
        </w:trPr>
        <w:tc>
          <w:tcPr>
            <w:tcW w:w="1337" w:type="dxa"/>
            <w:vAlign w:val="center"/>
          </w:tcPr>
          <w:p w14:paraId="31744694" w14:textId="3DD575DA" w:rsidR="00CF2096" w:rsidRPr="009B5730" w:rsidRDefault="00EB632A" w:rsidP="00CF2096">
            <w:pPr>
              <w:jc w:val="left"/>
              <w:rPr>
                <w:b/>
                <w:sz w:val="20"/>
                <w:szCs w:val="20"/>
              </w:rPr>
            </w:pPr>
            <w:r w:rsidRPr="009B5730">
              <w:rPr>
                <w:b/>
                <w:sz w:val="20"/>
                <w:szCs w:val="20"/>
              </w:rPr>
              <w:t>Acúfenos</w:t>
            </w:r>
          </w:p>
        </w:tc>
        <w:tc>
          <w:tcPr>
            <w:tcW w:w="1955" w:type="dxa"/>
            <w:vAlign w:val="center"/>
          </w:tcPr>
          <w:p w14:paraId="54C4748E" w14:textId="77777777" w:rsidR="00CF2096" w:rsidRPr="009B5730" w:rsidRDefault="00CF2096" w:rsidP="00CF2096">
            <w:pPr>
              <w:jc w:val="left"/>
              <w:rPr>
                <w:sz w:val="20"/>
                <w:szCs w:val="20"/>
              </w:rPr>
            </w:pPr>
            <w:proofErr w:type="spellStart"/>
            <w:r w:rsidRPr="00EA6576">
              <w:rPr>
                <w:i/>
                <w:iCs/>
                <w:sz w:val="20"/>
                <w:szCs w:val="20"/>
              </w:rPr>
              <w:t>Tinnitus</w:t>
            </w:r>
            <w:proofErr w:type="spellEnd"/>
            <w:r w:rsidRPr="00EA6576">
              <w:rPr>
                <w:i/>
                <w:iCs/>
                <w:sz w:val="20"/>
                <w:szCs w:val="20"/>
              </w:rPr>
              <w:t xml:space="preserve"> </w:t>
            </w:r>
            <w:proofErr w:type="spellStart"/>
            <w:r w:rsidRPr="00EA6576">
              <w:rPr>
                <w:i/>
                <w:iCs/>
                <w:sz w:val="20"/>
                <w:szCs w:val="20"/>
              </w:rPr>
              <w:t>Handicap</w:t>
            </w:r>
            <w:proofErr w:type="spellEnd"/>
            <w:r w:rsidRPr="00EA6576">
              <w:rPr>
                <w:i/>
                <w:iCs/>
                <w:sz w:val="20"/>
                <w:szCs w:val="20"/>
              </w:rPr>
              <w:t xml:space="preserve"> </w:t>
            </w:r>
            <w:proofErr w:type="spellStart"/>
            <w:r w:rsidRPr="00EA6576">
              <w:rPr>
                <w:i/>
                <w:iCs/>
                <w:sz w:val="20"/>
                <w:szCs w:val="20"/>
              </w:rPr>
              <w:t>Inventory</w:t>
            </w:r>
            <w:proofErr w:type="spellEnd"/>
            <w:r w:rsidRPr="009B5730">
              <w:rPr>
                <w:sz w:val="20"/>
                <w:szCs w:val="20"/>
              </w:rPr>
              <w:t xml:space="preserve"> (THI)</w:t>
            </w:r>
          </w:p>
        </w:tc>
        <w:tc>
          <w:tcPr>
            <w:tcW w:w="1872" w:type="dxa"/>
            <w:tcBorders>
              <w:top w:val="single" w:sz="4" w:space="0" w:color="000000"/>
              <w:left w:val="single" w:sz="4" w:space="0" w:color="000000"/>
              <w:bottom w:val="single" w:sz="4" w:space="0" w:color="000000"/>
              <w:right w:val="single" w:sz="4" w:space="0" w:color="000000"/>
            </w:tcBorders>
            <w:vAlign w:val="center"/>
          </w:tcPr>
          <w:p w14:paraId="1F1A544F" w14:textId="411701C4" w:rsidR="00CF2096" w:rsidRPr="009B5730" w:rsidRDefault="00E434D6" w:rsidP="00E434D6">
            <w:pPr>
              <w:jc w:val="left"/>
              <w:rPr>
                <w:sz w:val="20"/>
                <w:szCs w:val="20"/>
              </w:rPr>
            </w:pPr>
            <w:r w:rsidRPr="009B5730">
              <w:rPr>
                <w:sz w:val="20"/>
                <w:szCs w:val="20"/>
              </w:rPr>
              <w:t xml:space="preserve">Cuantificar la discapacidad por </w:t>
            </w:r>
            <w:r w:rsidR="009A54FF" w:rsidRPr="009B5730">
              <w:rPr>
                <w:sz w:val="20"/>
                <w:szCs w:val="20"/>
              </w:rPr>
              <w:t>acúfenos</w:t>
            </w:r>
          </w:p>
        </w:tc>
        <w:tc>
          <w:tcPr>
            <w:tcW w:w="2273" w:type="dxa"/>
            <w:tcBorders>
              <w:top w:val="single" w:sz="4" w:space="0" w:color="000000"/>
              <w:left w:val="single" w:sz="4" w:space="0" w:color="000000"/>
              <w:bottom w:val="single" w:sz="4" w:space="0" w:color="000000"/>
              <w:right w:val="single" w:sz="4" w:space="0" w:color="000000"/>
            </w:tcBorders>
            <w:vAlign w:val="center"/>
          </w:tcPr>
          <w:p w14:paraId="45FF1035" w14:textId="4BD37DA1" w:rsidR="00CF2096" w:rsidRPr="009B5730" w:rsidRDefault="004772E6" w:rsidP="00CF2096">
            <w:pPr>
              <w:jc w:val="left"/>
              <w:rPr>
                <w:rFonts w:eastAsia="Arial" w:cstheme="minorHAnsi"/>
                <w:b/>
                <w:bCs/>
                <w:sz w:val="20"/>
                <w:szCs w:val="20"/>
              </w:rPr>
            </w:pPr>
            <w:r w:rsidRPr="009B5730">
              <w:rPr>
                <w:rFonts w:eastAsia="Arial" w:cstheme="minorHAnsi"/>
                <w:b/>
                <w:bCs/>
                <w:sz w:val="20"/>
                <w:szCs w:val="20"/>
              </w:rPr>
              <w:t>Subdominios</w:t>
            </w:r>
          </w:p>
          <w:p w14:paraId="7F6B79C2" w14:textId="10665B2D" w:rsidR="00CF2096" w:rsidRPr="009B5730" w:rsidRDefault="00372C8F" w:rsidP="00CF2096">
            <w:pPr>
              <w:jc w:val="left"/>
              <w:rPr>
                <w:rFonts w:eastAsia="Arial" w:cstheme="minorHAnsi"/>
                <w:b/>
                <w:bCs/>
                <w:sz w:val="20"/>
                <w:szCs w:val="20"/>
              </w:rPr>
            </w:pPr>
            <w:r w:rsidRPr="009B5730">
              <w:rPr>
                <w:rFonts w:eastAsia="Arial" w:cstheme="minorHAnsi"/>
                <w:sz w:val="20"/>
                <w:szCs w:val="20"/>
              </w:rPr>
              <w:t>Funcional</w:t>
            </w:r>
            <w:r w:rsidR="00D560DE">
              <w:rPr>
                <w:rFonts w:eastAsia="Arial" w:cstheme="minorHAnsi"/>
                <w:sz w:val="20"/>
                <w:szCs w:val="20"/>
              </w:rPr>
              <w:br/>
            </w:r>
            <w:r w:rsidRPr="009B5730">
              <w:rPr>
                <w:rFonts w:eastAsia="Arial" w:cstheme="minorHAnsi"/>
                <w:sz w:val="20"/>
                <w:szCs w:val="20"/>
              </w:rPr>
              <w:t>Emocional</w:t>
            </w:r>
            <w:r w:rsidR="00D560DE">
              <w:rPr>
                <w:rFonts w:eastAsia="Arial" w:cstheme="minorHAnsi"/>
                <w:sz w:val="20"/>
                <w:szCs w:val="20"/>
              </w:rPr>
              <w:br/>
            </w:r>
            <w:r w:rsidRPr="009B5730">
              <w:rPr>
                <w:rFonts w:eastAsia="Arial" w:cstheme="minorHAnsi"/>
                <w:sz w:val="20"/>
                <w:szCs w:val="20"/>
              </w:rPr>
              <w:t>Catastrófica</w:t>
            </w:r>
          </w:p>
          <w:p w14:paraId="5FA59910" w14:textId="41C48638"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sz w:val="20"/>
                <w:szCs w:val="20"/>
              </w:rPr>
              <w:t xml:space="preserve"> [0</w:t>
            </w:r>
            <w:r w:rsidR="00757AA8" w:rsidRPr="009B5730">
              <w:rPr>
                <w:rFonts w:eastAsia="Arial" w:cstheme="minorHAnsi"/>
                <w:sz w:val="20"/>
                <w:szCs w:val="20"/>
              </w:rPr>
              <w:t>-</w:t>
            </w:r>
            <w:r w:rsidR="00CF2096" w:rsidRPr="009B5730">
              <w:rPr>
                <w:rFonts w:eastAsia="Arial" w:cstheme="minorHAnsi"/>
                <w:sz w:val="20"/>
                <w:szCs w:val="20"/>
              </w:rPr>
              <w:t>100]</w:t>
            </w:r>
          </w:p>
          <w:p w14:paraId="38921550" w14:textId="0AB2F288" w:rsidR="00CF2096" w:rsidRPr="009B5730" w:rsidRDefault="00CF2096" w:rsidP="00EA6926">
            <w:pPr>
              <w:jc w:val="left"/>
              <w:rPr>
                <w:sz w:val="20"/>
                <w:szCs w:val="20"/>
              </w:rPr>
            </w:pPr>
            <w:r w:rsidRPr="009B5730">
              <w:rPr>
                <w:sz w:val="20"/>
                <w:szCs w:val="20"/>
              </w:rPr>
              <w:t xml:space="preserve">0-16: </w:t>
            </w:r>
            <w:r w:rsidR="0058528E" w:rsidRPr="009B5730">
              <w:rPr>
                <w:sz w:val="20"/>
                <w:szCs w:val="20"/>
              </w:rPr>
              <w:t>h</w:t>
            </w:r>
            <w:r w:rsidR="00EA6926" w:rsidRPr="009B5730">
              <w:rPr>
                <w:sz w:val="20"/>
                <w:szCs w:val="20"/>
              </w:rPr>
              <w:t>ándicap ausente o leve</w:t>
            </w:r>
            <w:r w:rsidR="00D560DE">
              <w:rPr>
                <w:sz w:val="20"/>
                <w:szCs w:val="20"/>
              </w:rPr>
              <w:br/>
            </w:r>
            <w:r w:rsidRPr="009B5730">
              <w:rPr>
                <w:sz w:val="20"/>
                <w:szCs w:val="20"/>
              </w:rPr>
              <w:t xml:space="preserve">18-36: </w:t>
            </w:r>
            <w:r w:rsidR="0058528E" w:rsidRPr="009B5730">
              <w:rPr>
                <w:sz w:val="20"/>
                <w:szCs w:val="20"/>
              </w:rPr>
              <w:t>h</w:t>
            </w:r>
            <w:r w:rsidR="00372C8F" w:rsidRPr="009B5730">
              <w:rPr>
                <w:sz w:val="20"/>
                <w:szCs w:val="20"/>
              </w:rPr>
              <w:t>ándicap leve</w:t>
            </w:r>
            <w:r w:rsidR="00D560DE">
              <w:rPr>
                <w:sz w:val="20"/>
                <w:szCs w:val="20"/>
              </w:rPr>
              <w:br/>
            </w:r>
            <w:r w:rsidRPr="009B5730">
              <w:rPr>
                <w:sz w:val="20"/>
                <w:szCs w:val="20"/>
              </w:rPr>
              <w:t xml:space="preserve">38-56: </w:t>
            </w:r>
            <w:r w:rsidR="0058528E" w:rsidRPr="009B5730">
              <w:rPr>
                <w:sz w:val="20"/>
                <w:szCs w:val="20"/>
              </w:rPr>
              <w:t>h</w:t>
            </w:r>
            <w:r w:rsidR="00372C8F" w:rsidRPr="009B5730">
              <w:rPr>
                <w:sz w:val="20"/>
                <w:szCs w:val="20"/>
              </w:rPr>
              <w:t>ándicap moderado</w:t>
            </w:r>
            <w:r w:rsidR="00D560DE">
              <w:rPr>
                <w:sz w:val="20"/>
                <w:szCs w:val="20"/>
              </w:rPr>
              <w:br/>
            </w:r>
            <w:r w:rsidRPr="009B5730">
              <w:rPr>
                <w:sz w:val="20"/>
                <w:szCs w:val="20"/>
              </w:rPr>
              <w:t xml:space="preserve">58-76: </w:t>
            </w:r>
            <w:r w:rsidR="0058528E" w:rsidRPr="009B5730">
              <w:rPr>
                <w:sz w:val="20"/>
                <w:szCs w:val="20"/>
              </w:rPr>
              <w:t>h</w:t>
            </w:r>
            <w:r w:rsidR="00372C8F" w:rsidRPr="009B5730">
              <w:rPr>
                <w:sz w:val="20"/>
                <w:szCs w:val="20"/>
              </w:rPr>
              <w:t>ándicap grave</w:t>
            </w:r>
            <w:r w:rsidRPr="009B5730">
              <w:rPr>
                <w:sz w:val="20"/>
                <w:szCs w:val="20"/>
              </w:rPr>
              <w:t xml:space="preserve"> 78-100: </w:t>
            </w:r>
            <w:r w:rsidR="0058528E" w:rsidRPr="009B5730">
              <w:rPr>
                <w:sz w:val="20"/>
                <w:szCs w:val="20"/>
              </w:rPr>
              <w:t>h</w:t>
            </w:r>
            <w:r w:rsidR="00372C8F" w:rsidRPr="009B5730">
              <w:rPr>
                <w:sz w:val="20"/>
                <w:szCs w:val="20"/>
              </w:rPr>
              <w:t xml:space="preserve">ándicap </w:t>
            </w:r>
            <w:r w:rsidR="005F5CA0">
              <w:rPr>
                <w:sz w:val="20"/>
                <w:szCs w:val="20"/>
              </w:rPr>
              <w:t>muy</w:t>
            </w:r>
            <w:r w:rsidR="001F15F0" w:rsidRPr="009B5730">
              <w:rPr>
                <w:sz w:val="20"/>
                <w:szCs w:val="20"/>
              </w:rPr>
              <w:t xml:space="preserve"> grave</w:t>
            </w:r>
          </w:p>
        </w:tc>
        <w:tc>
          <w:tcPr>
            <w:tcW w:w="1519" w:type="dxa"/>
            <w:vAlign w:val="center"/>
          </w:tcPr>
          <w:p w14:paraId="0FB84ECB" w14:textId="0E0EFD9D" w:rsidR="00CF2096" w:rsidRPr="00EA6576" w:rsidRDefault="00CF2096" w:rsidP="00CF2096">
            <w:pPr>
              <w:jc w:val="left"/>
              <w:rPr>
                <w:sz w:val="20"/>
                <w:szCs w:val="20"/>
                <w:lang w:val="fr-FR"/>
              </w:rPr>
            </w:pPr>
            <w:r w:rsidRPr="009B5730">
              <w:rPr>
                <w:sz w:val="20"/>
                <w:szCs w:val="20"/>
              </w:rPr>
              <w:fldChar w:fldCharType="begin"/>
            </w:r>
            <w:r w:rsidR="00BA29E0" w:rsidRPr="00EA6576">
              <w:rPr>
                <w:sz w:val="20"/>
                <w:szCs w:val="20"/>
                <w:lang w:val="fr-FR"/>
              </w:rPr>
              <w:instrText xml:space="preserve"> ADDIN ZOTERO_ITEM CSL_CITATION {"citationID":"MXqGbnEL","properties":{"formattedCitation":"(Herr\\uc0\\u225{}iz et\\uc0\\u160{}al., 2001; Newman et\\uc0\\u160{}al., 1996)","plainCitation":"(Herráiz et al., 2001; Newman et al., 1996)","dontUpdate":true,"noteIndex":0},"citationItems":[{"id":"gXP3VLA1/0ZkFdn8H","uris":["http://zotero.org/users/local/2Qmu2Z8M/items/Q4PSDB4L"],"itemData":{"id":127,"type":"article-journal","container-title":"Acta otorrinolaringoló-gica española","issue":"6","language":"es","note":"number: 6","page":"534–538","title":"Evaluación de la incapacidad en pacientes con acúfe-nos","volume":"52","author":[{"family":"Herráiz","given":"C."},{"family":"Plaza","given":"G."},{"family":"Tapia","given":"M.C."}],"issued":{"date-parts":[["2001"]]}}},{"id":"gXP3VLA1/t23bgxWz","uris":["http://zotero.org/users/local/2Qmu2Z8M/items/GN9K3LIV"],"itemData":{"id":215,"type":"article-journal","container-title":"Archives of Otolaryngology–Head &amp; Neck Surgery","issue":"2","note":"number: 2\npublisher: American Medical Association","page":"143–148","title":"Development of the tinnitus handicap inventory","volume":"122","author":[{"family":"Newman","given":"Craig W"},{"family":"Jacobson","given":"Gary P"},{"family":"Spitzer","given":"Jaclyn B"}],"issued":{"date-parts":[["1996"]]}}}],"schema":"https://github.com/citation-style-language/schema/raw/master/csl-citation.json"} </w:instrText>
            </w:r>
            <w:r w:rsidRPr="009B5730">
              <w:rPr>
                <w:sz w:val="20"/>
                <w:szCs w:val="20"/>
              </w:rPr>
              <w:fldChar w:fldCharType="separate"/>
            </w:r>
            <w:r w:rsidRPr="00EA6576">
              <w:rPr>
                <w:rFonts w:ascii="Calibri" w:hAnsi="Calibri" w:cs="Calibri"/>
                <w:sz w:val="20"/>
                <w:szCs w:val="24"/>
                <w:lang w:val="fr-FR"/>
              </w:rPr>
              <w:t>(</w:t>
            </w:r>
            <w:proofErr w:type="spellStart"/>
            <w:r w:rsidRPr="00EA6576">
              <w:rPr>
                <w:rFonts w:ascii="Calibri" w:hAnsi="Calibri" w:cs="Calibri"/>
                <w:sz w:val="20"/>
                <w:szCs w:val="24"/>
                <w:lang w:val="fr-FR"/>
              </w:rPr>
              <w:t>Herráiz</w:t>
            </w:r>
            <w:proofErr w:type="spellEnd"/>
            <w:r w:rsidRPr="00EA6576">
              <w:rPr>
                <w:rFonts w:ascii="Calibri" w:hAnsi="Calibri" w:cs="Calibri"/>
                <w:sz w:val="20"/>
                <w:szCs w:val="24"/>
                <w:lang w:val="fr-FR"/>
              </w:rPr>
              <w:t xml:space="preserve"> </w:t>
            </w:r>
            <w:r w:rsidR="00757AA8" w:rsidRPr="00EA6576">
              <w:rPr>
                <w:rFonts w:ascii="Calibri" w:hAnsi="Calibri" w:cs="Calibri"/>
                <w:i/>
                <w:sz w:val="20"/>
                <w:szCs w:val="24"/>
                <w:lang w:val="fr-FR"/>
              </w:rPr>
              <w:t>et al.</w:t>
            </w:r>
            <w:r w:rsidRPr="00EA6576">
              <w:rPr>
                <w:rFonts w:ascii="Calibri" w:hAnsi="Calibri" w:cs="Calibri"/>
                <w:sz w:val="20"/>
                <w:szCs w:val="24"/>
                <w:lang w:val="fr-FR"/>
              </w:rPr>
              <w:t xml:space="preserve">, </w:t>
            </w:r>
            <w:proofErr w:type="gramStart"/>
            <w:r w:rsidRPr="00EA6576">
              <w:rPr>
                <w:rFonts w:ascii="Calibri" w:hAnsi="Calibri" w:cs="Calibri"/>
                <w:sz w:val="20"/>
                <w:szCs w:val="24"/>
                <w:lang w:val="fr-FR"/>
              </w:rPr>
              <w:t>2001;</w:t>
            </w:r>
            <w:proofErr w:type="gramEnd"/>
            <w:r w:rsidRPr="00EA6576">
              <w:rPr>
                <w:rFonts w:ascii="Calibri" w:hAnsi="Calibri" w:cs="Calibri"/>
                <w:sz w:val="20"/>
                <w:szCs w:val="24"/>
                <w:lang w:val="fr-FR"/>
              </w:rPr>
              <w:t xml:space="preserve"> Newman </w:t>
            </w:r>
            <w:r w:rsidRPr="00EA6576">
              <w:rPr>
                <w:rFonts w:ascii="Calibri" w:hAnsi="Calibri" w:cs="Calibri"/>
                <w:i/>
                <w:iCs/>
                <w:sz w:val="20"/>
                <w:szCs w:val="24"/>
                <w:lang w:val="fr-FR"/>
              </w:rPr>
              <w:t>et al.</w:t>
            </w:r>
            <w:r w:rsidRPr="00EA6576">
              <w:rPr>
                <w:rFonts w:ascii="Calibri" w:hAnsi="Calibri" w:cs="Calibri"/>
                <w:sz w:val="20"/>
                <w:szCs w:val="24"/>
                <w:lang w:val="fr-FR"/>
              </w:rPr>
              <w:t>, 1996)</w:t>
            </w:r>
            <w:r w:rsidRPr="009B5730">
              <w:rPr>
                <w:sz w:val="20"/>
                <w:szCs w:val="20"/>
              </w:rPr>
              <w:fldChar w:fldCharType="end"/>
            </w:r>
          </w:p>
        </w:tc>
      </w:tr>
      <w:tr w:rsidR="00CF2096" w:rsidRPr="009B5730" w14:paraId="74F7D216" w14:textId="77777777" w:rsidTr="008E47D9">
        <w:trPr>
          <w:jc w:val="center"/>
        </w:trPr>
        <w:tc>
          <w:tcPr>
            <w:tcW w:w="1337" w:type="dxa"/>
            <w:vAlign w:val="center"/>
          </w:tcPr>
          <w:p w14:paraId="7E793CC9" w14:textId="5E6E094F" w:rsidR="00CF2096" w:rsidRPr="009B5730" w:rsidRDefault="00426DA9" w:rsidP="00CF2096">
            <w:pPr>
              <w:jc w:val="left"/>
              <w:rPr>
                <w:b/>
                <w:sz w:val="20"/>
                <w:szCs w:val="20"/>
              </w:rPr>
            </w:pPr>
            <w:r w:rsidRPr="009B5730">
              <w:rPr>
                <w:b/>
                <w:sz w:val="20"/>
                <w:szCs w:val="20"/>
              </w:rPr>
              <w:t>Equilibrio y mareo</w:t>
            </w:r>
          </w:p>
        </w:tc>
        <w:tc>
          <w:tcPr>
            <w:tcW w:w="1955" w:type="dxa"/>
            <w:vAlign w:val="center"/>
          </w:tcPr>
          <w:p w14:paraId="0C1DE814" w14:textId="70DAE5EA" w:rsidR="00CF2096" w:rsidRPr="009B5730" w:rsidRDefault="00CF2096" w:rsidP="00CF2096">
            <w:pPr>
              <w:jc w:val="left"/>
              <w:rPr>
                <w:sz w:val="20"/>
                <w:szCs w:val="20"/>
              </w:rPr>
            </w:pPr>
            <w:proofErr w:type="spellStart"/>
            <w:r w:rsidRPr="00EA6576">
              <w:rPr>
                <w:i/>
                <w:iCs/>
                <w:sz w:val="20"/>
                <w:szCs w:val="20"/>
              </w:rPr>
              <w:t>Dizziness</w:t>
            </w:r>
            <w:proofErr w:type="spellEnd"/>
            <w:r w:rsidRPr="00EA6576">
              <w:rPr>
                <w:i/>
                <w:iCs/>
                <w:sz w:val="20"/>
                <w:szCs w:val="20"/>
              </w:rPr>
              <w:t xml:space="preserve"> </w:t>
            </w:r>
            <w:proofErr w:type="spellStart"/>
            <w:r w:rsidRPr="00EA6576">
              <w:rPr>
                <w:i/>
                <w:iCs/>
                <w:sz w:val="20"/>
                <w:szCs w:val="20"/>
              </w:rPr>
              <w:t>Handicap</w:t>
            </w:r>
            <w:proofErr w:type="spellEnd"/>
            <w:r w:rsidRPr="00EA6576">
              <w:rPr>
                <w:i/>
                <w:iCs/>
                <w:sz w:val="20"/>
                <w:szCs w:val="20"/>
              </w:rPr>
              <w:t xml:space="preserve"> </w:t>
            </w:r>
            <w:proofErr w:type="spellStart"/>
            <w:r w:rsidRPr="00EA6576">
              <w:rPr>
                <w:i/>
                <w:iCs/>
                <w:sz w:val="20"/>
                <w:szCs w:val="20"/>
              </w:rPr>
              <w:t>Inventory</w:t>
            </w:r>
            <w:proofErr w:type="spellEnd"/>
            <w:r w:rsidRPr="009B5730">
              <w:rPr>
                <w:sz w:val="20"/>
                <w:szCs w:val="20"/>
              </w:rPr>
              <w:t xml:space="preserve"> (DHI)</w:t>
            </w:r>
          </w:p>
        </w:tc>
        <w:tc>
          <w:tcPr>
            <w:tcW w:w="1872" w:type="dxa"/>
            <w:tcBorders>
              <w:top w:val="single" w:sz="4" w:space="0" w:color="000000"/>
              <w:left w:val="single" w:sz="4" w:space="0" w:color="000000"/>
              <w:bottom w:val="single" w:sz="4" w:space="0" w:color="000000"/>
              <w:right w:val="single" w:sz="4" w:space="0" w:color="000000"/>
            </w:tcBorders>
            <w:vAlign w:val="center"/>
          </w:tcPr>
          <w:p w14:paraId="236B1502" w14:textId="702417F8" w:rsidR="00CF2096" w:rsidRPr="009B5730" w:rsidRDefault="008B1454" w:rsidP="001A6C8C">
            <w:pPr>
              <w:jc w:val="left"/>
              <w:rPr>
                <w:sz w:val="20"/>
                <w:szCs w:val="20"/>
              </w:rPr>
            </w:pPr>
            <w:r w:rsidRPr="009B5730">
              <w:rPr>
                <w:rFonts w:eastAsia="Arial" w:cstheme="minorHAnsi"/>
                <w:sz w:val="20"/>
                <w:szCs w:val="20"/>
              </w:rPr>
              <w:t>M</w:t>
            </w:r>
            <w:r w:rsidR="009476FA" w:rsidRPr="009B5730">
              <w:rPr>
                <w:rFonts w:eastAsia="Arial" w:cstheme="minorHAnsi"/>
                <w:sz w:val="20"/>
                <w:szCs w:val="20"/>
              </w:rPr>
              <w:t xml:space="preserve">edir el </w:t>
            </w:r>
            <w:r w:rsidR="00743ABA" w:rsidRPr="009B5730">
              <w:rPr>
                <w:rFonts w:eastAsia="Arial" w:cstheme="minorHAnsi"/>
                <w:sz w:val="20"/>
                <w:szCs w:val="20"/>
              </w:rPr>
              <w:t xml:space="preserve">efecto </w:t>
            </w:r>
            <w:r w:rsidR="009476FA" w:rsidRPr="009B5730">
              <w:rPr>
                <w:rFonts w:eastAsia="Arial" w:cstheme="minorHAnsi"/>
                <w:sz w:val="20"/>
                <w:szCs w:val="20"/>
              </w:rPr>
              <w:t xml:space="preserve">de los mareos en la </w:t>
            </w:r>
            <w:r w:rsidR="009476FA" w:rsidRPr="009B5730">
              <w:rPr>
                <w:rFonts w:eastAsia="Arial" w:cstheme="minorHAnsi"/>
                <w:sz w:val="20"/>
                <w:szCs w:val="20"/>
              </w:rPr>
              <w:lastRenderedPageBreak/>
              <w:t>vida diaria</w:t>
            </w:r>
          </w:p>
        </w:tc>
        <w:tc>
          <w:tcPr>
            <w:tcW w:w="2273" w:type="dxa"/>
            <w:tcBorders>
              <w:top w:val="single" w:sz="4" w:space="0" w:color="000000"/>
              <w:left w:val="single" w:sz="4" w:space="0" w:color="000000"/>
              <w:bottom w:val="single" w:sz="4" w:space="0" w:color="000000"/>
              <w:right w:val="single" w:sz="4" w:space="0" w:color="000000"/>
            </w:tcBorders>
            <w:vAlign w:val="center"/>
          </w:tcPr>
          <w:p w14:paraId="2C728747" w14:textId="4E967636" w:rsidR="00CF2096" w:rsidRPr="009B5730" w:rsidRDefault="004772E6" w:rsidP="00CF2096">
            <w:pPr>
              <w:jc w:val="left"/>
              <w:rPr>
                <w:rFonts w:eastAsia="Arial" w:cstheme="minorHAnsi"/>
                <w:b/>
                <w:bCs/>
                <w:sz w:val="20"/>
                <w:szCs w:val="20"/>
              </w:rPr>
            </w:pPr>
            <w:r w:rsidRPr="009B5730">
              <w:rPr>
                <w:rFonts w:eastAsia="Arial" w:cstheme="minorHAnsi"/>
                <w:b/>
                <w:bCs/>
                <w:sz w:val="20"/>
                <w:szCs w:val="20"/>
              </w:rPr>
              <w:lastRenderedPageBreak/>
              <w:t>Subdominios</w:t>
            </w:r>
          </w:p>
          <w:p w14:paraId="758CDADB" w14:textId="4299B3EE" w:rsidR="00CF2096" w:rsidRPr="009B5730" w:rsidRDefault="009476FA" w:rsidP="00CF2096">
            <w:pPr>
              <w:jc w:val="left"/>
              <w:rPr>
                <w:sz w:val="20"/>
                <w:szCs w:val="20"/>
              </w:rPr>
            </w:pPr>
            <w:r w:rsidRPr="009B5730">
              <w:rPr>
                <w:sz w:val="20"/>
                <w:szCs w:val="20"/>
              </w:rPr>
              <w:t>Funcional</w:t>
            </w:r>
            <w:r w:rsidRPr="009B5730">
              <w:rPr>
                <w:sz w:val="20"/>
                <w:szCs w:val="20"/>
              </w:rPr>
              <w:br/>
            </w:r>
            <w:r w:rsidRPr="009B5730">
              <w:rPr>
                <w:sz w:val="20"/>
                <w:szCs w:val="20"/>
              </w:rPr>
              <w:lastRenderedPageBreak/>
              <w:t>Físico</w:t>
            </w:r>
            <w:r w:rsidRPr="009B5730">
              <w:rPr>
                <w:sz w:val="20"/>
                <w:szCs w:val="20"/>
              </w:rPr>
              <w:br/>
              <w:t>Emocional</w:t>
            </w:r>
            <w:r w:rsidR="00CF2096" w:rsidRPr="009B5730">
              <w:rPr>
                <w:sz w:val="20"/>
                <w:szCs w:val="20"/>
              </w:rPr>
              <w:t xml:space="preserve">                   </w:t>
            </w:r>
          </w:p>
          <w:p w14:paraId="01414B9D" w14:textId="33B87E2E"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sz w:val="20"/>
                <w:szCs w:val="20"/>
              </w:rPr>
              <w:t xml:space="preserve"> [0</w:t>
            </w:r>
            <w:r w:rsidR="00757AA8" w:rsidRPr="009B5730">
              <w:rPr>
                <w:rFonts w:eastAsia="Arial" w:cstheme="minorHAnsi"/>
                <w:sz w:val="20"/>
                <w:szCs w:val="20"/>
              </w:rPr>
              <w:t>-</w:t>
            </w:r>
            <w:r w:rsidR="00CF2096" w:rsidRPr="009B5730">
              <w:rPr>
                <w:rFonts w:eastAsia="Arial" w:cstheme="minorHAnsi"/>
                <w:sz w:val="20"/>
                <w:szCs w:val="20"/>
              </w:rPr>
              <w:t>100]</w:t>
            </w:r>
          </w:p>
          <w:p w14:paraId="5C717A29" w14:textId="77777777" w:rsidR="00CF2096" w:rsidRPr="009B5730" w:rsidRDefault="00C56CC3" w:rsidP="00CF2096">
            <w:pPr>
              <w:jc w:val="left"/>
              <w:rPr>
                <w:sz w:val="20"/>
                <w:szCs w:val="20"/>
              </w:rPr>
            </w:pPr>
            <w:r w:rsidRPr="009B5730">
              <w:rPr>
                <w:sz w:val="20"/>
                <w:szCs w:val="20"/>
              </w:rPr>
              <w:t>A mayor puntuación, mayor hándicap debido a mareos.</w:t>
            </w:r>
          </w:p>
          <w:p w14:paraId="0E9D7397" w14:textId="353D72D3" w:rsidR="00CA3034" w:rsidRPr="009B5730" w:rsidRDefault="00CA3034" w:rsidP="00CF2096">
            <w:pPr>
              <w:jc w:val="left"/>
              <w:rPr>
                <w:sz w:val="20"/>
                <w:szCs w:val="20"/>
              </w:rPr>
            </w:pPr>
            <w:r w:rsidRPr="009B5730">
              <w:rPr>
                <w:sz w:val="20"/>
                <w:szCs w:val="20"/>
              </w:rPr>
              <w:t>0-30: leve</w:t>
            </w:r>
            <w:r w:rsidR="005C7FE3" w:rsidRPr="009B5730">
              <w:rPr>
                <w:sz w:val="20"/>
                <w:szCs w:val="20"/>
              </w:rPr>
              <w:br/>
            </w:r>
            <w:r w:rsidRPr="009B5730">
              <w:rPr>
                <w:sz w:val="20"/>
                <w:szCs w:val="20"/>
              </w:rPr>
              <w:t>31-60: moderado</w:t>
            </w:r>
            <w:r w:rsidR="005C7FE3" w:rsidRPr="009B5730">
              <w:rPr>
                <w:sz w:val="20"/>
                <w:szCs w:val="20"/>
              </w:rPr>
              <w:br/>
            </w:r>
            <w:r w:rsidRPr="009B5730">
              <w:rPr>
                <w:sz w:val="20"/>
                <w:szCs w:val="20"/>
              </w:rPr>
              <w:t xml:space="preserve">60-100: </w:t>
            </w:r>
            <w:r w:rsidR="005C7FE3" w:rsidRPr="009B5730">
              <w:rPr>
                <w:sz w:val="20"/>
                <w:szCs w:val="20"/>
              </w:rPr>
              <w:t>grave</w:t>
            </w:r>
          </w:p>
        </w:tc>
        <w:tc>
          <w:tcPr>
            <w:tcW w:w="1519" w:type="dxa"/>
            <w:vAlign w:val="center"/>
          </w:tcPr>
          <w:p w14:paraId="725D00E2" w14:textId="116AC9B1" w:rsidR="00CF2096" w:rsidRPr="009B5730" w:rsidRDefault="00CF2096" w:rsidP="00CF2096">
            <w:pPr>
              <w:jc w:val="left"/>
              <w:rPr>
                <w:sz w:val="20"/>
                <w:szCs w:val="20"/>
              </w:rPr>
            </w:pPr>
            <w:r w:rsidRPr="009B5730">
              <w:rPr>
                <w:sz w:val="20"/>
                <w:szCs w:val="20"/>
              </w:rPr>
              <w:lastRenderedPageBreak/>
              <w:fldChar w:fldCharType="begin"/>
            </w:r>
            <w:r w:rsidR="00BA29E0">
              <w:rPr>
                <w:sz w:val="20"/>
                <w:szCs w:val="20"/>
              </w:rPr>
              <w:instrText xml:space="preserve"> ADDIN ZOTERO_ITEM CSL_CITATION {"citationID":"6eRSfvsF","properties":{"unsorted":true,"formattedCitation":"(Vereeck et\\uc0\\u160{}al., 2007; Jacobson &amp; Newman, 1990)","plainCitation":"(Vereeck et al., 2007; Jacobson &amp; Newman, 1990)","dontUpdate":true,"noteIndex":0},"citationItems":[{"id":"gXP3VLA1/TrLRfVAF","uris":["http://zotero.org/users/local/2Qmu2Z8M/items/BBUIQGXA"],"itemData":{"id":246,"type":"article-journal","container-title":"Otology &amp; neurotology","issue":"1","note":"number: 1\npublisher: LWW","page":"87–93","title":"The dizziness handicap inventory and its relationship with functional balance performance","volume":"28","author":[{"family":"Vereeck","given":"Luc"},{"family":"Truijen","given":"Steven"},{"family":"Wuyts","given":"Floris L"},{"family":"Van de Heyning","given":"Paul H"}],"issued":{"date-parts":[["2007"]]}}},{"id":"gXP3VLA1/FzLgEvmp","uris":["http://zotero.org/users/local/2Qmu2Z8M/items/3J279UN6"],"itemData":{"id":247,"type":"article-journal","container-title":"Archives of Otolaryngology–Head &amp; Neck Surgery","issue":"4","note":"number: 4\npublisher: American Medical Association","page":"424–427","title":"The development of the dizziness handicap inventory","volume":"116","author":[{"family":"Jacobson","given":"Gary P"},{"family":"Newman","given":"Craig W"}],"issued":{"date-parts":[["1990"]]}}}],"schema":"https://github.com/citation-style-language/schema/raw/master/csl-citation.json"} </w:instrText>
            </w:r>
            <w:r w:rsidRPr="009B5730">
              <w:rPr>
                <w:sz w:val="20"/>
                <w:szCs w:val="20"/>
              </w:rPr>
              <w:fldChar w:fldCharType="separate"/>
            </w:r>
            <w:r w:rsidRPr="009B5730">
              <w:rPr>
                <w:rFonts w:ascii="Calibri" w:hAnsi="Calibri" w:cs="Calibri"/>
                <w:sz w:val="20"/>
                <w:szCs w:val="24"/>
              </w:rPr>
              <w:t>(</w:t>
            </w:r>
            <w:proofErr w:type="spellStart"/>
            <w:r w:rsidRPr="009B5730">
              <w:rPr>
                <w:rFonts w:ascii="Calibri" w:hAnsi="Calibri" w:cs="Calibri"/>
                <w:sz w:val="20"/>
                <w:szCs w:val="24"/>
              </w:rPr>
              <w:t>Vereeck</w:t>
            </w:r>
            <w:proofErr w:type="spellEnd"/>
            <w:r w:rsidRPr="009B5730">
              <w:rPr>
                <w:rFonts w:ascii="Calibri" w:hAnsi="Calibri" w:cs="Calibri"/>
                <w:sz w:val="20"/>
                <w:szCs w:val="24"/>
              </w:rPr>
              <w:t xml:space="preserve"> </w:t>
            </w:r>
            <w:r w:rsidRPr="009B5730">
              <w:rPr>
                <w:rFonts w:ascii="Calibri" w:hAnsi="Calibri" w:cs="Calibri"/>
                <w:i/>
                <w:iCs/>
                <w:sz w:val="20"/>
                <w:szCs w:val="24"/>
              </w:rPr>
              <w:t>et al.</w:t>
            </w:r>
            <w:r w:rsidRPr="009B5730">
              <w:rPr>
                <w:rFonts w:ascii="Calibri" w:hAnsi="Calibri" w:cs="Calibri"/>
                <w:sz w:val="20"/>
                <w:szCs w:val="24"/>
              </w:rPr>
              <w:t xml:space="preserve">, 2007; Jacobson </w:t>
            </w:r>
            <w:r w:rsidR="00D066C5" w:rsidRPr="009B5730">
              <w:rPr>
                <w:rFonts w:ascii="Calibri" w:hAnsi="Calibri" w:cs="Calibri"/>
                <w:sz w:val="20"/>
                <w:szCs w:val="24"/>
              </w:rPr>
              <w:t>y</w:t>
            </w:r>
            <w:r w:rsidRPr="009B5730">
              <w:rPr>
                <w:rFonts w:ascii="Calibri" w:hAnsi="Calibri" w:cs="Calibri"/>
                <w:sz w:val="20"/>
                <w:szCs w:val="24"/>
              </w:rPr>
              <w:t xml:space="preserve"> Newman, </w:t>
            </w:r>
            <w:r w:rsidRPr="009B5730">
              <w:rPr>
                <w:rFonts w:ascii="Calibri" w:hAnsi="Calibri" w:cs="Calibri"/>
                <w:sz w:val="20"/>
                <w:szCs w:val="24"/>
              </w:rPr>
              <w:lastRenderedPageBreak/>
              <w:t>1990)</w:t>
            </w:r>
            <w:r w:rsidRPr="009B5730">
              <w:rPr>
                <w:sz w:val="20"/>
                <w:szCs w:val="20"/>
              </w:rPr>
              <w:fldChar w:fldCharType="end"/>
            </w:r>
          </w:p>
        </w:tc>
      </w:tr>
      <w:tr w:rsidR="00CF2096" w:rsidRPr="009B5730" w14:paraId="4FBF771F" w14:textId="77777777" w:rsidTr="008E47D9">
        <w:trPr>
          <w:trHeight w:val="200"/>
          <w:jc w:val="center"/>
        </w:trPr>
        <w:tc>
          <w:tcPr>
            <w:tcW w:w="1337" w:type="dxa"/>
            <w:vMerge w:val="restart"/>
            <w:vAlign w:val="center"/>
          </w:tcPr>
          <w:p w14:paraId="62439D16" w14:textId="4C0E3984" w:rsidR="00CF2096" w:rsidRPr="009B5730" w:rsidRDefault="00593823" w:rsidP="00CF2096">
            <w:pPr>
              <w:jc w:val="left"/>
              <w:rPr>
                <w:b/>
                <w:sz w:val="20"/>
                <w:szCs w:val="20"/>
              </w:rPr>
            </w:pPr>
            <w:r w:rsidRPr="009B5730">
              <w:rPr>
                <w:b/>
                <w:sz w:val="20"/>
                <w:szCs w:val="20"/>
              </w:rPr>
              <w:t>Cognitivo</w:t>
            </w:r>
          </w:p>
        </w:tc>
        <w:tc>
          <w:tcPr>
            <w:tcW w:w="1955" w:type="dxa"/>
            <w:vAlign w:val="center"/>
          </w:tcPr>
          <w:p w14:paraId="56EE4203" w14:textId="77777777" w:rsidR="00CF2096" w:rsidRPr="009B5730" w:rsidRDefault="00CF2096" w:rsidP="00CF2096">
            <w:pPr>
              <w:jc w:val="left"/>
              <w:rPr>
                <w:sz w:val="20"/>
                <w:szCs w:val="20"/>
              </w:rPr>
            </w:pPr>
            <w:r w:rsidRPr="00EA6576">
              <w:rPr>
                <w:i/>
                <w:iCs/>
                <w:sz w:val="20"/>
                <w:szCs w:val="20"/>
              </w:rPr>
              <w:t xml:space="preserve">Montreal Cognitive </w:t>
            </w:r>
            <w:proofErr w:type="spellStart"/>
            <w:r w:rsidRPr="00EA6576">
              <w:rPr>
                <w:i/>
                <w:iCs/>
                <w:sz w:val="20"/>
                <w:szCs w:val="20"/>
              </w:rPr>
              <w:t>Assessment</w:t>
            </w:r>
            <w:proofErr w:type="spellEnd"/>
            <w:r w:rsidRPr="009B5730">
              <w:rPr>
                <w:sz w:val="20"/>
                <w:szCs w:val="20"/>
              </w:rPr>
              <w:t xml:space="preserve"> (MOCA)</w:t>
            </w:r>
          </w:p>
        </w:tc>
        <w:tc>
          <w:tcPr>
            <w:tcW w:w="1872" w:type="dxa"/>
            <w:vAlign w:val="center"/>
          </w:tcPr>
          <w:p w14:paraId="115A2E36" w14:textId="0B98282B" w:rsidR="00CF2096" w:rsidRPr="009B5730" w:rsidRDefault="008F2379" w:rsidP="001A6C8C">
            <w:pPr>
              <w:jc w:val="left"/>
              <w:rPr>
                <w:sz w:val="20"/>
                <w:szCs w:val="20"/>
              </w:rPr>
            </w:pPr>
            <w:r w:rsidRPr="009B5730">
              <w:rPr>
                <w:sz w:val="20"/>
                <w:szCs w:val="20"/>
              </w:rPr>
              <w:t xml:space="preserve">Detección </w:t>
            </w:r>
            <w:r w:rsidR="007908A8" w:rsidRPr="009B5730">
              <w:rPr>
                <w:sz w:val="20"/>
                <w:szCs w:val="20"/>
              </w:rPr>
              <w:t xml:space="preserve">sistemática </w:t>
            </w:r>
            <w:r w:rsidRPr="009B5730">
              <w:rPr>
                <w:sz w:val="20"/>
                <w:szCs w:val="20"/>
              </w:rPr>
              <w:t>de deterioro cognitivo leve</w:t>
            </w:r>
          </w:p>
        </w:tc>
        <w:tc>
          <w:tcPr>
            <w:tcW w:w="2273" w:type="dxa"/>
            <w:vAlign w:val="center"/>
          </w:tcPr>
          <w:p w14:paraId="0E41E499" w14:textId="6D03F917" w:rsidR="00CF2096" w:rsidRPr="009B5730" w:rsidRDefault="004772E6" w:rsidP="00CF2096">
            <w:pPr>
              <w:jc w:val="left"/>
              <w:rPr>
                <w:rFonts w:eastAsia="Arial" w:cstheme="minorHAnsi"/>
                <w:b/>
                <w:bCs/>
                <w:sz w:val="20"/>
                <w:szCs w:val="20"/>
              </w:rPr>
            </w:pPr>
            <w:r w:rsidRPr="009B5730">
              <w:rPr>
                <w:rFonts w:eastAsia="Arial" w:cstheme="minorHAnsi"/>
                <w:b/>
                <w:bCs/>
                <w:sz w:val="20"/>
                <w:szCs w:val="20"/>
              </w:rPr>
              <w:t>Subdominios</w:t>
            </w:r>
          </w:p>
          <w:p w14:paraId="22B74901" w14:textId="45DDD198" w:rsidR="00CF2096" w:rsidRPr="009B5730" w:rsidRDefault="00E57C5C" w:rsidP="00CF2096">
            <w:pPr>
              <w:jc w:val="left"/>
              <w:rPr>
                <w:sz w:val="20"/>
                <w:szCs w:val="20"/>
              </w:rPr>
            </w:pPr>
            <w:r w:rsidRPr="009B5730">
              <w:rPr>
                <w:sz w:val="20"/>
                <w:szCs w:val="20"/>
              </w:rPr>
              <w:t>Vi</w:t>
            </w:r>
            <w:r w:rsidR="00824CD3" w:rsidRPr="009B5730">
              <w:rPr>
                <w:sz w:val="20"/>
                <w:szCs w:val="20"/>
              </w:rPr>
              <w:t>s</w:t>
            </w:r>
            <w:r w:rsidR="004E4423" w:rsidRPr="009B5730">
              <w:rPr>
                <w:sz w:val="20"/>
                <w:szCs w:val="20"/>
              </w:rPr>
              <w:t>u</w:t>
            </w:r>
            <w:r w:rsidR="00824CD3" w:rsidRPr="009B5730">
              <w:rPr>
                <w:sz w:val="20"/>
                <w:szCs w:val="20"/>
              </w:rPr>
              <w:t>o</w:t>
            </w:r>
            <w:r w:rsidR="00AC1BF1" w:rsidRPr="009B5730">
              <w:rPr>
                <w:sz w:val="20"/>
                <w:szCs w:val="20"/>
              </w:rPr>
              <w:t>e</w:t>
            </w:r>
            <w:r w:rsidRPr="009B5730">
              <w:rPr>
                <w:sz w:val="20"/>
                <w:szCs w:val="20"/>
              </w:rPr>
              <w:t>spacial/función ejecutiva</w:t>
            </w:r>
            <w:r w:rsidR="0064261E">
              <w:rPr>
                <w:sz w:val="20"/>
                <w:szCs w:val="20"/>
              </w:rPr>
              <w:br/>
            </w:r>
            <w:r w:rsidRPr="009B5730">
              <w:rPr>
                <w:sz w:val="20"/>
                <w:szCs w:val="20"/>
              </w:rPr>
              <w:t>Identificación</w:t>
            </w:r>
            <w:r w:rsidR="0064261E">
              <w:rPr>
                <w:sz w:val="20"/>
                <w:szCs w:val="20"/>
              </w:rPr>
              <w:br/>
            </w:r>
            <w:r w:rsidRPr="009B5730">
              <w:rPr>
                <w:sz w:val="20"/>
                <w:szCs w:val="20"/>
              </w:rPr>
              <w:t>Atención</w:t>
            </w:r>
            <w:r w:rsidR="0064261E">
              <w:rPr>
                <w:sz w:val="20"/>
                <w:szCs w:val="20"/>
              </w:rPr>
              <w:br/>
            </w:r>
            <w:r w:rsidRPr="009B5730">
              <w:rPr>
                <w:sz w:val="20"/>
                <w:szCs w:val="20"/>
              </w:rPr>
              <w:t>Lenguaje                  Abstracción</w:t>
            </w:r>
            <w:r w:rsidR="0064261E">
              <w:rPr>
                <w:sz w:val="20"/>
                <w:szCs w:val="20"/>
              </w:rPr>
              <w:br/>
            </w:r>
            <w:r w:rsidRPr="009B5730">
              <w:rPr>
                <w:sz w:val="20"/>
                <w:szCs w:val="20"/>
              </w:rPr>
              <w:t>Memoria</w:t>
            </w:r>
            <w:r w:rsidR="0064261E">
              <w:rPr>
                <w:sz w:val="20"/>
                <w:szCs w:val="20"/>
              </w:rPr>
              <w:br/>
            </w:r>
            <w:r w:rsidRPr="009B5730">
              <w:rPr>
                <w:sz w:val="20"/>
                <w:szCs w:val="20"/>
              </w:rPr>
              <w:t>Orientación</w:t>
            </w:r>
          </w:p>
          <w:p w14:paraId="76A2850E" w14:textId="127CFC78" w:rsidR="00CF2096" w:rsidRPr="009B5730" w:rsidRDefault="004772E6" w:rsidP="00CF2096">
            <w:pPr>
              <w:jc w:val="left"/>
              <w:rPr>
                <w:sz w:val="20"/>
                <w:szCs w:val="20"/>
              </w:rPr>
            </w:pPr>
            <w:r w:rsidRPr="009B5730">
              <w:rPr>
                <w:b/>
                <w:bCs/>
                <w:sz w:val="20"/>
                <w:szCs w:val="20"/>
              </w:rPr>
              <w:t>Puntuación</w:t>
            </w:r>
          </w:p>
          <w:p w14:paraId="62E1C084" w14:textId="69BE81C4" w:rsidR="00CF2096" w:rsidRPr="009B5730" w:rsidRDefault="00CF2096" w:rsidP="00C97CAA">
            <w:pPr>
              <w:jc w:val="left"/>
              <w:rPr>
                <w:sz w:val="20"/>
                <w:szCs w:val="20"/>
              </w:rPr>
            </w:pPr>
            <w:r w:rsidRPr="009B5730">
              <w:rPr>
                <w:sz w:val="20"/>
                <w:szCs w:val="20"/>
              </w:rPr>
              <w:t xml:space="preserve">≥26: </w:t>
            </w:r>
            <w:r w:rsidR="00C97CAA" w:rsidRPr="009B5730">
              <w:rPr>
                <w:sz w:val="20"/>
                <w:szCs w:val="20"/>
              </w:rPr>
              <w:t>Cognición normal</w:t>
            </w:r>
          </w:p>
        </w:tc>
        <w:tc>
          <w:tcPr>
            <w:tcW w:w="1519" w:type="dxa"/>
            <w:vAlign w:val="center"/>
          </w:tcPr>
          <w:p w14:paraId="0D6751F2" w14:textId="3B9B0EE6"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{"citationID":"sCiOHMyI","properties":{"formattedCitation":"(Delgado et\\uc0\\u160{}al., 2019; Nasreddine et\\uc0\\u160{}al., 2005)","plainCitation":"(Delgado et al., 2019; Nasreddine et al., 2005)","noteIndex":0},"citationItems":[{"id":"gXP3VLA1/KynD4jBM","uris":["http://zotero.org/users/local/2Qmu2Z8M/items/W4C6KWGP"],"itemData":{"id":204,"type":"article-journal","container-title":"Neurología (English Edition)","issue":"6","note":"number: 6\npublisher: Elsevier","page":"376–385","title":"Validation of the Spanish-language version of the Montreal Cognitive Assessment test in adults older than 60 years","volume":"34","author":[{"family":"Delgado","given":"C"},{"family":"Araneda","given":"A"},{"family":"Behrens","given":"MI"}],"issued":{"date-parts":[["2019"]]}}},{"id":"gXP3VLA1/FkAY3Jv5","uris":["http://zotero.org/users/local/2Qmu2Z8M/items/TQ6L62BE"],"itemData":{"id":116,"type":"article-journal","container-title":"Journal of the American Geriatrics Society","issue":"4","language":"en","note":"number: 4","page":"695–699","title":"The Mon-treal Cognitive Assessment, MoCA: a brief screening tool for mild cognitive impairment","volume":"53","author":[{"family":"Nasreddine","given":"Z.S."},{"family":"Phillips","given":"N.A."},{"family":"Bédirian","given":"V."},{"family":"Charbonneau","given":"S."},{"family":"Whitehead","given":"V."},{"family":"Collin","given":"I."},{"family":"Chertkow","given":"H."}],"issued":{"date-parts":[["2005"]]}}}],"schema":"https://github.com/citation-style-language/schema/raw/master/csl-citation.json"} </w:instrText>
            </w:r>
            <w:r w:rsidRPr="009B5730">
              <w:rPr>
                <w:sz w:val="20"/>
                <w:szCs w:val="20"/>
              </w:rPr>
              <w:fldChar w:fldCharType="separate"/>
            </w:r>
            <w:r w:rsidRPr="009B5730">
              <w:rPr>
                <w:rFonts w:ascii="Calibri" w:hAnsi="Calibri" w:cs="Calibri"/>
                <w:sz w:val="20"/>
                <w:szCs w:val="24"/>
              </w:rPr>
              <w:t xml:space="preserve">(Delgado </w:t>
            </w:r>
            <w:r w:rsidRPr="009B5730">
              <w:rPr>
                <w:rFonts w:ascii="Calibri" w:hAnsi="Calibri" w:cs="Calibri"/>
                <w:i/>
                <w:iCs/>
                <w:sz w:val="20"/>
                <w:szCs w:val="24"/>
              </w:rPr>
              <w:t>et al.</w:t>
            </w:r>
            <w:r w:rsidRPr="009B5730">
              <w:rPr>
                <w:rFonts w:ascii="Calibri" w:hAnsi="Calibri" w:cs="Calibri"/>
                <w:sz w:val="20"/>
                <w:szCs w:val="24"/>
              </w:rPr>
              <w:t xml:space="preserve">, 2019; </w:t>
            </w:r>
            <w:proofErr w:type="spellStart"/>
            <w:r w:rsidRPr="009B5730">
              <w:rPr>
                <w:rFonts w:ascii="Calibri" w:hAnsi="Calibri" w:cs="Calibri"/>
                <w:sz w:val="20"/>
                <w:szCs w:val="24"/>
              </w:rPr>
              <w:t>Nasreddine</w:t>
            </w:r>
            <w:proofErr w:type="spellEnd"/>
            <w:r w:rsidRPr="009B5730">
              <w:rPr>
                <w:rFonts w:ascii="Calibri" w:hAnsi="Calibri" w:cs="Calibri"/>
                <w:sz w:val="20"/>
                <w:szCs w:val="24"/>
              </w:rPr>
              <w:t xml:space="preserve"> </w:t>
            </w:r>
            <w:r w:rsidRPr="009B5730">
              <w:rPr>
                <w:rFonts w:ascii="Calibri" w:hAnsi="Calibri" w:cs="Calibri"/>
                <w:i/>
                <w:iCs/>
                <w:sz w:val="20"/>
                <w:szCs w:val="24"/>
              </w:rPr>
              <w:t>et al.</w:t>
            </w:r>
            <w:r w:rsidRPr="009B5730">
              <w:rPr>
                <w:rFonts w:ascii="Calibri" w:hAnsi="Calibri" w:cs="Calibri"/>
                <w:sz w:val="20"/>
                <w:szCs w:val="24"/>
              </w:rPr>
              <w:t>, 2005)</w:t>
            </w:r>
            <w:r w:rsidRPr="009B5730">
              <w:rPr>
                <w:sz w:val="20"/>
                <w:szCs w:val="20"/>
              </w:rPr>
              <w:fldChar w:fldCharType="end"/>
            </w:r>
          </w:p>
        </w:tc>
      </w:tr>
      <w:tr w:rsidR="00CF2096" w:rsidRPr="009B5730" w14:paraId="548EB275" w14:textId="77777777" w:rsidTr="008E47D9">
        <w:trPr>
          <w:trHeight w:val="200"/>
          <w:jc w:val="center"/>
        </w:trPr>
        <w:tc>
          <w:tcPr>
            <w:tcW w:w="1337" w:type="dxa"/>
            <w:vMerge/>
            <w:vAlign w:val="center"/>
          </w:tcPr>
          <w:p w14:paraId="7F49C1AA"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4B979C0E" w14:textId="77777777" w:rsidR="00CF2096" w:rsidRPr="00EA6576" w:rsidRDefault="00CF2096" w:rsidP="00CF2096">
            <w:pPr>
              <w:jc w:val="left"/>
              <w:rPr>
                <w:sz w:val="20"/>
                <w:szCs w:val="20"/>
                <w:lang w:val="fr-FR"/>
              </w:rPr>
            </w:pPr>
            <w:r w:rsidRPr="00EA6576">
              <w:rPr>
                <w:i/>
                <w:iCs/>
                <w:sz w:val="20"/>
                <w:szCs w:val="20"/>
                <w:lang w:val="fr-FR"/>
              </w:rPr>
              <w:t>Short Portable Mental State Questionnaire</w:t>
            </w:r>
            <w:r w:rsidRPr="00EA6576">
              <w:rPr>
                <w:sz w:val="20"/>
                <w:szCs w:val="20"/>
                <w:lang w:val="fr-FR"/>
              </w:rPr>
              <w:t xml:space="preserve"> (SPMSQ)</w:t>
            </w:r>
          </w:p>
        </w:tc>
        <w:tc>
          <w:tcPr>
            <w:tcW w:w="1872" w:type="dxa"/>
            <w:tcBorders>
              <w:left w:val="single" w:sz="4" w:space="0" w:color="000000"/>
              <w:right w:val="single" w:sz="4" w:space="0" w:color="000000"/>
            </w:tcBorders>
            <w:vAlign w:val="center"/>
          </w:tcPr>
          <w:p w14:paraId="0BBB3BF5" w14:textId="6343D7BC" w:rsidR="00CF2096" w:rsidRPr="009B5730" w:rsidRDefault="009076EF" w:rsidP="00CF2096">
            <w:pPr>
              <w:jc w:val="left"/>
              <w:rPr>
                <w:sz w:val="20"/>
                <w:szCs w:val="20"/>
              </w:rPr>
            </w:pPr>
            <w:r w:rsidRPr="009B5730">
              <w:rPr>
                <w:rFonts w:eastAsia="Arial" w:cstheme="minorHAnsi"/>
                <w:sz w:val="20"/>
                <w:szCs w:val="20"/>
              </w:rPr>
              <w:t>Evalua</w:t>
            </w:r>
            <w:r w:rsidR="008B1454" w:rsidRPr="009B5730">
              <w:rPr>
                <w:rFonts w:eastAsia="Arial" w:cstheme="minorHAnsi"/>
                <w:sz w:val="20"/>
                <w:szCs w:val="20"/>
              </w:rPr>
              <w:t xml:space="preserve">r el </w:t>
            </w:r>
            <w:r w:rsidRPr="009B5730">
              <w:rPr>
                <w:rFonts w:eastAsia="Arial" w:cstheme="minorHAnsi"/>
                <w:sz w:val="20"/>
                <w:szCs w:val="20"/>
              </w:rPr>
              <w:t xml:space="preserve">déficit cerebral a nivel orgánico en </w:t>
            </w:r>
            <w:r w:rsidR="00C230EE" w:rsidRPr="009B5730">
              <w:rPr>
                <w:rFonts w:eastAsia="Arial" w:cstheme="minorHAnsi"/>
                <w:sz w:val="20"/>
                <w:szCs w:val="20"/>
              </w:rPr>
              <w:t>adultos mayores</w:t>
            </w:r>
          </w:p>
        </w:tc>
        <w:tc>
          <w:tcPr>
            <w:tcW w:w="2273" w:type="dxa"/>
            <w:tcBorders>
              <w:left w:val="single" w:sz="4" w:space="0" w:color="000000"/>
              <w:right w:val="single" w:sz="4" w:space="0" w:color="000000"/>
            </w:tcBorders>
            <w:vAlign w:val="center"/>
          </w:tcPr>
          <w:p w14:paraId="39942E83" w14:textId="520C4B52" w:rsidR="00CF2096" w:rsidRPr="009B5730" w:rsidRDefault="004772E6" w:rsidP="00CF2096">
            <w:pPr>
              <w:jc w:val="left"/>
              <w:rPr>
                <w:rFonts w:eastAsia="Arial" w:cstheme="minorHAnsi"/>
                <w:b/>
                <w:bCs/>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[0-10]</w:t>
            </w:r>
          </w:p>
          <w:p w14:paraId="5FFC0B9A" w14:textId="735B58A3" w:rsidR="00CF2096" w:rsidRPr="009B5730" w:rsidRDefault="00CF2096" w:rsidP="00234559">
            <w:pPr>
              <w:jc w:val="left"/>
              <w:rPr>
                <w:sz w:val="20"/>
                <w:szCs w:val="20"/>
              </w:rPr>
            </w:pPr>
            <w:r w:rsidRPr="009B5730">
              <w:rPr>
                <w:sz w:val="20"/>
                <w:szCs w:val="20"/>
              </w:rPr>
              <w:t xml:space="preserve">0-2: </w:t>
            </w:r>
            <w:r w:rsidR="00AF2F30" w:rsidRPr="009B5730">
              <w:rPr>
                <w:sz w:val="20"/>
                <w:szCs w:val="20"/>
              </w:rPr>
              <w:t>funcionamiento cognitivo normal</w:t>
            </w:r>
            <w:r w:rsidR="00D42D5D" w:rsidRPr="009B5730">
              <w:rPr>
                <w:sz w:val="20"/>
                <w:szCs w:val="20"/>
              </w:rPr>
              <w:br/>
            </w:r>
            <w:r w:rsidRPr="009B5730">
              <w:rPr>
                <w:sz w:val="20"/>
                <w:szCs w:val="20"/>
              </w:rPr>
              <w:t xml:space="preserve"> 3-4: </w:t>
            </w:r>
            <w:r w:rsidR="009053E4" w:rsidRPr="009B5730">
              <w:rPr>
                <w:sz w:val="20"/>
                <w:szCs w:val="20"/>
              </w:rPr>
              <w:t>deterioro cognitivo leve</w:t>
            </w:r>
            <w:r w:rsidR="00D42D5D" w:rsidRPr="009B5730">
              <w:rPr>
                <w:sz w:val="20"/>
                <w:szCs w:val="20"/>
              </w:rPr>
              <w:br/>
            </w:r>
            <w:r w:rsidRPr="009B5730">
              <w:rPr>
                <w:sz w:val="20"/>
                <w:szCs w:val="20"/>
              </w:rPr>
              <w:t xml:space="preserve">5-7: </w:t>
            </w:r>
            <w:r w:rsidR="00414B33" w:rsidRPr="009B5730">
              <w:rPr>
                <w:sz w:val="20"/>
                <w:szCs w:val="20"/>
              </w:rPr>
              <w:t xml:space="preserve">deterioro </w:t>
            </w:r>
            <w:r w:rsidR="00DE63AC" w:rsidRPr="009B5730">
              <w:rPr>
                <w:sz w:val="20"/>
                <w:szCs w:val="20"/>
              </w:rPr>
              <w:t>cognitivo</w:t>
            </w:r>
            <w:r w:rsidR="00414B33" w:rsidRPr="009B5730">
              <w:rPr>
                <w:sz w:val="20"/>
                <w:szCs w:val="20"/>
              </w:rPr>
              <w:t xml:space="preserve"> moderado</w:t>
            </w:r>
            <w:r w:rsidR="00D42D5D" w:rsidRPr="009B5730">
              <w:rPr>
                <w:sz w:val="20"/>
                <w:szCs w:val="20"/>
              </w:rPr>
              <w:br/>
            </w:r>
            <w:r w:rsidR="00CD143D" w:rsidRPr="009B5730">
              <w:rPr>
                <w:sz w:val="20"/>
                <w:szCs w:val="20"/>
              </w:rPr>
              <w:t xml:space="preserve">8 </w:t>
            </w:r>
            <w:r w:rsidR="00DE63AC" w:rsidRPr="009B5730">
              <w:rPr>
                <w:sz w:val="20"/>
                <w:szCs w:val="20"/>
              </w:rPr>
              <w:t>o</w:t>
            </w:r>
            <w:r w:rsidR="00CD143D" w:rsidRPr="009B5730">
              <w:rPr>
                <w:sz w:val="20"/>
                <w:szCs w:val="20"/>
              </w:rPr>
              <w:t xml:space="preserve"> más</w:t>
            </w:r>
            <w:r w:rsidRPr="009B5730">
              <w:rPr>
                <w:sz w:val="20"/>
                <w:szCs w:val="20"/>
              </w:rPr>
              <w:t xml:space="preserve">: </w:t>
            </w:r>
            <w:r w:rsidR="00CD143D" w:rsidRPr="009B5730">
              <w:rPr>
                <w:sz w:val="20"/>
                <w:szCs w:val="20"/>
              </w:rPr>
              <w:t xml:space="preserve">deterioro </w:t>
            </w:r>
            <w:r w:rsidR="00234559" w:rsidRPr="009B5730">
              <w:rPr>
                <w:sz w:val="20"/>
                <w:szCs w:val="20"/>
              </w:rPr>
              <w:t>cognitivo</w:t>
            </w:r>
            <w:r w:rsidR="00CD143D" w:rsidRPr="009B5730">
              <w:rPr>
                <w:sz w:val="20"/>
                <w:szCs w:val="20"/>
              </w:rPr>
              <w:t xml:space="preserve"> grave</w:t>
            </w:r>
          </w:p>
        </w:tc>
        <w:tc>
          <w:tcPr>
            <w:tcW w:w="1519" w:type="dxa"/>
            <w:vAlign w:val="center"/>
          </w:tcPr>
          <w:p w14:paraId="124AA453" w14:textId="1264596F"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{"citationID":"ongAcKCI","properties":{"formattedCitation":"(de la Iglesiaa et\\uc0\\u160{}al., 2001; Pfeiffer, 1975)","plainCitation":"(de la Iglesiaa et al., 2001; Pfeiffer, 1975)","dontUpdate":true,"noteIndex":0},"citationItems":[{"id":"gXP3VLA1/2TIFmqee","uris":["http://zotero.org/users/local/2Qmu2Z8M/items/FAS5V4QJ"],"itemData":{"id":212,"type":"article-journal","container-title":"Medicina clínica","issue":"4","note":"number: 4\npublisher: Elsevier","page":"129–134","title":"Adaptación y validación al castellano del cuestionario de Pfeiffer (SPMSQ) para detectar la existencia de deterioro cognitivo en personas mayores e 65 años","volume":"117","author":[{"family":"Iglesiaa","given":"Jorge Martínez","non-dropping-particle":"de la"},{"family":"DueñasHerrerob","given":"Rosa"},{"family":"Vilchesa","given":"M Carmen Onís"},{"family":"Tabernéa","given":"Cristina Aguado"},{"family":"Colomerc","given":"Carmen Albert"},{"family":"Luquec","given":"Rogelio Luque"}],"issued":{"date-parts":[["2001"]]}}},{"id":"gXP3VLA1/mc47B7aR","uris":["http://zotero.org/users/local/2Qmu2Z8M/items/PQU3MKUS"],"itemData":{"id":209,"type":"article-journal","container-title":"Journal of the American Geriatrics Society","issue":"10","note":"number: 10\npublisher: Wiley Online Library","page":"433–441","title":"A short portable mental status questionnaire for the assessment of organic brain deficit in elderly patients","volume":"23","author":[{"family":"Pfeiffer","given":"Eric"}],"issued":{"date-parts":[["1975"]]}}}],"schema":"https://github.com/citation-style-language/schema/raw/master/csl-citation.json"} </w:instrText>
            </w:r>
            <w:r w:rsidRPr="009B5730">
              <w:rPr>
                <w:sz w:val="20"/>
                <w:szCs w:val="20"/>
              </w:rPr>
              <w:fldChar w:fldCharType="separate"/>
            </w:r>
            <w:r w:rsidRPr="009B5730">
              <w:rPr>
                <w:rFonts w:ascii="Calibri" w:hAnsi="Calibri" w:cs="Calibri"/>
                <w:sz w:val="20"/>
                <w:szCs w:val="24"/>
              </w:rPr>
              <w:t>(</w:t>
            </w:r>
            <w:r w:rsidR="00D42C80" w:rsidRPr="009B5730">
              <w:rPr>
                <w:rFonts w:ascii="Calibri" w:hAnsi="Calibri" w:cs="Calibri"/>
                <w:sz w:val="20"/>
                <w:szCs w:val="24"/>
              </w:rPr>
              <w:t xml:space="preserve">De </w:t>
            </w:r>
            <w:r w:rsidRPr="009B5730">
              <w:rPr>
                <w:rFonts w:ascii="Calibri" w:hAnsi="Calibri" w:cs="Calibri"/>
                <w:sz w:val="20"/>
                <w:szCs w:val="24"/>
              </w:rPr>
              <w:t xml:space="preserve">la </w:t>
            </w:r>
            <w:proofErr w:type="spellStart"/>
            <w:r w:rsidRPr="009B5730">
              <w:rPr>
                <w:rFonts w:ascii="Calibri" w:hAnsi="Calibri" w:cs="Calibri"/>
                <w:sz w:val="20"/>
                <w:szCs w:val="24"/>
              </w:rPr>
              <w:t>Iglesiaa</w:t>
            </w:r>
            <w:proofErr w:type="spellEnd"/>
            <w:r w:rsidRPr="009B5730">
              <w:rPr>
                <w:rFonts w:ascii="Calibri" w:hAnsi="Calibri" w:cs="Calibri"/>
                <w:sz w:val="20"/>
                <w:szCs w:val="24"/>
              </w:rPr>
              <w:t xml:space="preserve"> </w:t>
            </w:r>
            <w:r w:rsidRPr="009B5730">
              <w:rPr>
                <w:rFonts w:ascii="Calibri" w:hAnsi="Calibri" w:cs="Calibri"/>
                <w:i/>
                <w:iCs/>
                <w:sz w:val="20"/>
                <w:szCs w:val="24"/>
              </w:rPr>
              <w:t>et al.</w:t>
            </w:r>
            <w:r w:rsidRPr="009B5730">
              <w:rPr>
                <w:rFonts w:ascii="Calibri" w:hAnsi="Calibri" w:cs="Calibri"/>
                <w:sz w:val="20"/>
                <w:szCs w:val="24"/>
              </w:rPr>
              <w:t>, 2001; Pfeiffer, 1975)</w:t>
            </w:r>
            <w:r w:rsidRPr="009B5730">
              <w:rPr>
                <w:sz w:val="20"/>
                <w:szCs w:val="20"/>
              </w:rPr>
              <w:fldChar w:fldCharType="end"/>
            </w:r>
          </w:p>
        </w:tc>
      </w:tr>
      <w:tr w:rsidR="00CF2096" w:rsidRPr="009B5730" w14:paraId="27FFFF2D" w14:textId="77777777" w:rsidTr="008E47D9">
        <w:trPr>
          <w:trHeight w:val="200"/>
          <w:jc w:val="center"/>
        </w:trPr>
        <w:tc>
          <w:tcPr>
            <w:tcW w:w="1337" w:type="dxa"/>
            <w:vMerge/>
            <w:vAlign w:val="center"/>
          </w:tcPr>
          <w:p w14:paraId="01611616"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04990CD5" w14:textId="2BAC9D2C" w:rsidR="00CF2096" w:rsidRPr="00EA6576" w:rsidRDefault="00CF2096" w:rsidP="00CF2096">
            <w:pPr>
              <w:jc w:val="left"/>
              <w:rPr>
                <w:sz w:val="20"/>
                <w:szCs w:val="20"/>
                <w:lang w:val="en-US"/>
              </w:rPr>
            </w:pPr>
            <w:r w:rsidRPr="00EA6576">
              <w:rPr>
                <w:i/>
                <w:iCs/>
                <w:sz w:val="20"/>
                <w:szCs w:val="20"/>
                <w:lang w:val="en-US"/>
              </w:rPr>
              <w:t>Mini-Mental Sta</w:t>
            </w:r>
            <w:r w:rsidR="008B1454" w:rsidRPr="00EA6576">
              <w:rPr>
                <w:i/>
                <w:iCs/>
                <w:sz w:val="20"/>
                <w:szCs w:val="20"/>
                <w:lang w:val="en-US"/>
              </w:rPr>
              <w:t>te</w:t>
            </w:r>
            <w:r w:rsidRPr="00EA6576">
              <w:rPr>
                <w:i/>
                <w:iCs/>
                <w:sz w:val="20"/>
                <w:szCs w:val="20"/>
                <w:lang w:val="en-US"/>
              </w:rPr>
              <w:t xml:space="preserve"> Examination</w:t>
            </w:r>
            <w:r w:rsidRPr="00EA6576">
              <w:rPr>
                <w:sz w:val="20"/>
                <w:szCs w:val="20"/>
                <w:lang w:val="en-US"/>
              </w:rPr>
              <w:t xml:space="preserve"> (MMSE)</w:t>
            </w:r>
          </w:p>
        </w:tc>
        <w:tc>
          <w:tcPr>
            <w:tcW w:w="1872" w:type="dxa"/>
            <w:tcBorders>
              <w:left w:val="single" w:sz="4" w:space="0" w:color="000000"/>
              <w:right w:val="single" w:sz="4" w:space="0" w:color="000000"/>
            </w:tcBorders>
            <w:vAlign w:val="center"/>
          </w:tcPr>
          <w:p w14:paraId="47C3B0D4" w14:textId="13F8E8A1" w:rsidR="00CF2096" w:rsidRPr="009B5730" w:rsidRDefault="00ED450F" w:rsidP="00CF2096">
            <w:pPr>
              <w:jc w:val="left"/>
              <w:rPr>
                <w:sz w:val="20"/>
                <w:szCs w:val="20"/>
              </w:rPr>
            </w:pPr>
            <w:r w:rsidRPr="009B5730">
              <w:rPr>
                <w:rFonts w:eastAsia="Arial" w:cstheme="minorHAnsi"/>
                <w:sz w:val="20"/>
                <w:szCs w:val="20"/>
              </w:rPr>
              <w:t>Detección de deterioro cognitivo</w:t>
            </w:r>
          </w:p>
        </w:tc>
        <w:tc>
          <w:tcPr>
            <w:tcW w:w="2273" w:type="dxa"/>
            <w:tcBorders>
              <w:left w:val="single" w:sz="4" w:space="0" w:color="000000"/>
              <w:right w:val="single" w:sz="4" w:space="0" w:color="000000"/>
            </w:tcBorders>
            <w:vAlign w:val="center"/>
          </w:tcPr>
          <w:p w14:paraId="66540628" w14:textId="4C0A2AA1" w:rsidR="00CF2096" w:rsidRPr="009B5730" w:rsidRDefault="004772E6" w:rsidP="00CF2096">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5234FDC2" w14:textId="7F397366" w:rsidR="00CF2096" w:rsidRPr="009B5730" w:rsidRDefault="000B664E" w:rsidP="00CF2096">
            <w:pPr>
              <w:spacing w:before="60" w:after="60" w:line="240" w:lineRule="auto"/>
              <w:jc w:val="left"/>
              <w:rPr>
                <w:rFonts w:eastAsia="Arial" w:cstheme="minorHAnsi"/>
                <w:sz w:val="20"/>
                <w:szCs w:val="20"/>
              </w:rPr>
            </w:pPr>
            <w:r w:rsidRPr="009B5730">
              <w:rPr>
                <w:rFonts w:eastAsia="Arial" w:cstheme="minorHAnsi"/>
                <w:sz w:val="20"/>
                <w:szCs w:val="20"/>
              </w:rPr>
              <w:t>Orientación</w:t>
            </w:r>
            <w:r w:rsidR="00D57867">
              <w:rPr>
                <w:rFonts w:eastAsia="Arial" w:cstheme="minorHAnsi"/>
                <w:sz w:val="20"/>
                <w:szCs w:val="20"/>
              </w:rPr>
              <w:br/>
            </w:r>
            <w:r w:rsidR="008B1454" w:rsidRPr="009B5730">
              <w:rPr>
                <w:rFonts w:eastAsia="Arial" w:cstheme="minorHAnsi"/>
                <w:sz w:val="20"/>
                <w:szCs w:val="20"/>
              </w:rPr>
              <w:t>Registro</w:t>
            </w:r>
            <w:r w:rsidR="00D57867">
              <w:rPr>
                <w:rFonts w:eastAsia="Arial" w:cstheme="minorHAnsi"/>
                <w:sz w:val="20"/>
                <w:szCs w:val="20"/>
              </w:rPr>
              <w:br/>
            </w:r>
            <w:r w:rsidRPr="009B5730">
              <w:rPr>
                <w:rFonts w:eastAsia="Arial" w:cstheme="minorHAnsi"/>
                <w:sz w:val="20"/>
                <w:szCs w:val="20"/>
              </w:rPr>
              <w:t>Atención</w:t>
            </w:r>
            <w:r w:rsidR="00D57867">
              <w:rPr>
                <w:rFonts w:eastAsia="Arial" w:cstheme="minorHAnsi"/>
                <w:sz w:val="20"/>
                <w:szCs w:val="20"/>
              </w:rPr>
              <w:br/>
            </w:r>
            <w:r w:rsidRPr="009B5730">
              <w:rPr>
                <w:rFonts w:eastAsia="Arial" w:cstheme="minorHAnsi"/>
                <w:sz w:val="20"/>
                <w:szCs w:val="20"/>
              </w:rPr>
              <w:t>Cálculo</w:t>
            </w:r>
            <w:r w:rsidRPr="009B5730">
              <w:rPr>
                <w:rFonts w:eastAsia="Arial" w:cstheme="minorHAnsi"/>
                <w:sz w:val="20"/>
                <w:szCs w:val="20"/>
              </w:rPr>
              <w:br/>
            </w:r>
            <w:r w:rsidR="008B1454" w:rsidRPr="009B5730">
              <w:rPr>
                <w:rFonts w:eastAsia="Arial" w:cstheme="minorHAnsi"/>
                <w:sz w:val="20"/>
                <w:szCs w:val="20"/>
              </w:rPr>
              <w:t>Recuerdo</w:t>
            </w:r>
            <w:r w:rsidR="00964124" w:rsidRPr="009B5730">
              <w:rPr>
                <w:rFonts w:eastAsia="Arial" w:cstheme="minorHAnsi"/>
                <w:sz w:val="20"/>
                <w:szCs w:val="20"/>
              </w:rPr>
              <w:br/>
            </w:r>
            <w:r w:rsidR="00CF2096" w:rsidRPr="009B5730">
              <w:rPr>
                <w:rFonts w:eastAsia="Arial" w:cstheme="minorHAnsi"/>
                <w:sz w:val="20"/>
                <w:szCs w:val="20"/>
              </w:rPr>
              <w:t>L</w:t>
            </w:r>
            <w:r w:rsidR="00D52324" w:rsidRPr="009B5730">
              <w:rPr>
                <w:rFonts w:eastAsia="Arial" w:cstheme="minorHAnsi"/>
                <w:sz w:val="20"/>
                <w:szCs w:val="20"/>
              </w:rPr>
              <w:t>e</w:t>
            </w:r>
            <w:r w:rsidRPr="009B5730">
              <w:rPr>
                <w:rFonts w:eastAsia="Arial" w:cstheme="minorHAnsi"/>
                <w:sz w:val="20"/>
                <w:szCs w:val="20"/>
              </w:rPr>
              <w:t>nguaj</w:t>
            </w:r>
            <w:r w:rsidR="00547AB3" w:rsidRPr="009B5730">
              <w:rPr>
                <w:rFonts w:eastAsia="Arial" w:cstheme="minorHAnsi"/>
                <w:sz w:val="20"/>
                <w:szCs w:val="20"/>
              </w:rPr>
              <w:t>e</w:t>
            </w:r>
          </w:p>
          <w:p w14:paraId="2CA37E8E" w14:textId="24FF8F53" w:rsidR="00CF2096" w:rsidRPr="009B5730" w:rsidRDefault="004772E6" w:rsidP="00CF2096">
            <w:pPr>
              <w:spacing w:before="60" w:after="60" w:line="240" w:lineRule="auto"/>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[0-30]</w:t>
            </w:r>
          </w:p>
          <w:p w14:paraId="72FF25F7" w14:textId="10D9E4C7" w:rsidR="00CF2096" w:rsidRPr="009B5730" w:rsidRDefault="00CF2096" w:rsidP="00F75D10">
            <w:pPr>
              <w:jc w:val="left"/>
              <w:rPr>
                <w:sz w:val="20"/>
                <w:szCs w:val="20"/>
              </w:rPr>
            </w:pPr>
            <w:r w:rsidRPr="009B5730">
              <w:rPr>
                <w:sz w:val="20"/>
                <w:szCs w:val="20"/>
              </w:rPr>
              <w:t>≥</w:t>
            </w:r>
            <w:r w:rsidRPr="009B5730">
              <w:rPr>
                <w:rFonts w:eastAsia="Arial" w:cstheme="minorHAnsi"/>
                <w:sz w:val="20"/>
                <w:szCs w:val="20"/>
              </w:rPr>
              <w:t>23:</w:t>
            </w:r>
            <w:r w:rsidRPr="009B5730">
              <w:rPr>
                <w:sz w:val="20"/>
                <w:szCs w:val="20"/>
              </w:rPr>
              <w:t xml:space="preserve"> </w:t>
            </w:r>
            <w:r w:rsidR="00F75D10" w:rsidRPr="009B5730">
              <w:rPr>
                <w:sz w:val="20"/>
                <w:szCs w:val="20"/>
              </w:rPr>
              <w:t>Deterioro cognitivo</w:t>
            </w:r>
          </w:p>
        </w:tc>
        <w:tc>
          <w:tcPr>
            <w:tcW w:w="1519" w:type="dxa"/>
            <w:vAlign w:val="center"/>
          </w:tcPr>
          <w:p w14:paraId="7E8DFBC0" w14:textId="46FC2F25"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{"citationID":"bzSr8gNq","properties":{"unsorted":true,"formattedCitation":"(Lobo et\\uc0\\u160{}al., 1999, 1979)","plainCitation":"(Lobo et al., 1999, 1979)","noteIndex":0},"citationItems":[{"id":"gXP3VLA1/PLMyF5Gi","uris":["http://zotero.org/users/local/2Qmu2Z8M/items/WBPHE2RD"],"itemData":{"id":101,"type":"article-journal","container-title":"Med Clin (Barc","issue":"20","language":"es","note":"number: 20","page":"767–74","title":"Reva-lidación y normalización del Mini-Examen Cognoscitivo (primera versión en castellano del Mini-Mental Status Examination) en la población general geriátrica","volume":"112","author":[{"family":"Lobo","given":"A."},{"family":"Saz","given":"P."},{"family":"Marcos","given":"G."},{"family":"Día","given":"J.L."},{"family":"Cámara","given":"C."},{"family":"Ventura","given":"T."},{"family":"Aznar","given":"S."}],"issued":{"date-parts":[["1999"]]}}},{"id":"gXP3VLA1/NN8jnO9a","uris":["http://zotero.org/users/local/2Qmu2Z8M/items/94H6DYFI"],"itemData":{"id":99,"type":"article-journal","container-title":"Actas luso-espanolas de neurologia, psiquiatria y cien-cias afines","issue":"3","language":"es","note":"number: 3","page":"189–202","title":"Cognocitive mini-test (a simple practical test to detect intellectual changes in medical patients","volume":"7","author":[{"family":"Lobo","given":"A."},{"family":"Ezquerra","given":"J."},{"family":"Sala","given":"J.M."}],"issued":{"date-parts":[["1979"]]}}}],"schema":"https://github.com/citation-style-language/schema/raw/master/csl-citation.json"} </w:instrText>
            </w:r>
            <w:r w:rsidRPr="009B5730">
              <w:rPr>
                <w:sz w:val="20"/>
                <w:szCs w:val="20"/>
              </w:rPr>
              <w:fldChar w:fldCharType="separate"/>
            </w:r>
            <w:r w:rsidRPr="009B5730">
              <w:rPr>
                <w:rFonts w:ascii="Calibri" w:hAnsi="Calibri" w:cs="Calibri"/>
                <w:sz w:val="20"/>
                <w:szCs w:val="24"/>
              </w:rPr>
              <w:t xml:space="preserve">(Lobo </w:t>
            </w:r>
            <w:r w:rsidRPr="009B5730">
              <w:rPr>
                <w:rFonts w:ascii="Calibri" w:hAnsi="Calibri" w:cs="Calibri"/>
                <w:i/>
                <w:iCs/>
                <w:sz w:val="20"/>
                <w:szCs w:val="24"/>
              </w:rPr>
              <w:t>et al.</w:t>
            </w:r>
            <w:r w:rsidRPr="009B5730">
              <w:rPr>
                <w:rFonts w:ascii="Calibri" w:hAnsi="Calibri" w:cs="Calibri"/>
                <w:sz w:val="20"/>
                <w:szCs w:val="24"/>
              </w:rPr>
              <w:t>, 1999, 1979)</w:t>
            </w:r>
            <w:r w:rsidRPr="009B5730">
              <w:rPr>
                <w:sz w:val="20"/>
                <w:szCs w:val="20"/>
              </w:rPr>
              <w:fldChar w:fldCharType="end"/>
            </w:r>
          </w:p>
        </w:tc>
      </w:tr>
      <w:tr w:rsidR="00CF2096" w:rsidRPr="009B5730" w14:paraId="1DBA1760" w14:textId="77777777" w:rsidTr="008E47D9">
        <w:trPr>
          <w:trHeight w:val="200"/>
          <w:jc w:val="center"/>
        </w:trPr>
        <w:tc>
          <w:tcPr>
            <w:tcW w:w="1337" w:type="dxa"/>
            <w:vMerge/>
            <w:vAlign w:val="center"/>
          </w:tcPr>
          <w:p w14:paraId="22ED36B1"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2DC9F0BF" w14:textId="372592E6" w:rsidR="000E42F2" w:rsidRPr="00EA6576" w:rsidRDefault="000E42F2" w:rsidP="002856B1">
            <w:pPr>
              <w:jc w:val="left"/>
              <w:rPr>
                <w:i/>
                <w:iCs/>
                <w:sz w:val="20"/>
                <w:szCs w:val="20"/>
                <w:lang w:val="en-US"/>
              </w:rPr>
            </w:pPr>
            <w:r w:rsidRPr="00EA6576">
              <w:rPr>
                <w:i/>
                <w:iCs/>
                <w:sz w:val="20"/>
                <w:szCs w:val="20"/>
                <w:lang w:val="en-US"/>
              </w:rPr>
              <w:t xml:space="preserve">Subjective Cognitive Decline Questionnaire (SCD-Q): </w:t>
            </w:r>
            <w:proofErr w:type="spellStart"/>
            <w:r w:rsidRPr="00EA6576">
              <w:rPr>
                <w:i/>
                <w:iCs/>
                <w:sz w:val="20"/>
                <w:szCs w:val="20"/>
                <w:lang w:val="en-US"/>
              </w:rPr>
              <w:t>Mycog</w:t>
            </w:r>
            <w:proofErr w:type="spellEnd"/>
            <w:r w:rsidRPr="00EA6576">
              <w:rPr>
                <w:i/>
                <w:iCs/>
                <w:sz w:val="20"/>
                <w:szCs w:val="20"/>
                <w:lang w:val="en-US"/>
              </w:rPr>
              <w:t xml:space="preserve"> and </w:t>
            </w:r>
            <w:proofErr w:type="spellStart"/>
            <w:r w:rsidRPr="00EA6576">
              <w:rPr>
                <w:i/>
                <w:iCs/>
                <w:sz w:val="20"/>
                <w:szCs w:val="20"/>
                <w:lang w:val="en-US"/>
              </w:rPr>
              <w:t>Theircog</w:t>
            </w:r>
            <w:proofErr w:type="spellEnd"/>
          </w:p>
          <w:p w14:paraId="0157F9DF" w14:textId="12FA40B3" w:rsidR="00CF2096" w:rsidRPr="009B5730" w:rsidRDefault="00B875A6" w:rsidP="002856B1">
            <w:pPr>
              <w:jc w:val="left"/>
              <w:rPr>
                <w:i/>
                <w:iCs/>
                <w:sz w:val="20"/>
                <w:szCs w:val="20"/>
              </w:rPr>
            </w:pPr>
            <w:r w:rsidRPr="009B5730">
              <w:rPr>
                <w:i/>
                <w:iCs/>
                <w:sz w:val="20"/>
                <w:szCs w:val="20"/>
              </w:rPr>
              <w:t>Cuestionario de Deterioro Cognitivo Subjetivo</w:t>
            </w:r>
            <w:r w:rsidR="00274746" w:rsidRPr="009B5730">
              <w:rPr>
                <w:i/>
                <w:iCs/>
                <w:sz w:val="20"/>
                <w:szCs w:val="20"/>
              </w:rPr>
              <w:t xml:space="preserve">: </w:t>
            </w:r>
            <w:proofErr w:type="spellStart"/>
            <w:r w:rsidR="00274746" w:rsidRPr="009B5730">
              <w:rPr>
                <w:i/>
                <w:iCs/>
                <w:sz w:val="20"/>
                <w:szCs w:val="20"/>
              </w:rPr>
              <w:t>Micog</w:t>
            </w:r>
            <w:proofErr w:type="spellEnd"/>
            <w:r w:rsidR="00274746" w:rsidRPr="009B5730">
              <w:rPr>
                <w:i/>
                <w:iCs/>
                <w:sz w:val="20"/>
                <w:szCs w:val="20"/>
              </w:rPr>
              <w:t xml:space="preserve"> </w:t>
            </w:r>
            <w:r w:rsidR="002856B1" w:rsidRPr="009B5730">
              <w:rPr>
                <w:i/>
                <w:iCs/>
                <w:sz w:val="20"/>
                <w:szCs w:val="20"/>
              </w:rPr>
              <w:t>y</w:t>
            </w:r>
            <w:r w:rsidR="00274746" w:rsidRPr="009B5730">
              <w:rPr>
                <w:i/>
                <w:iCs/>
                <w:sz w:val="20"/>
                <w:szCs w:val="20"/>
              </w:rPr>
              <w:t xml:space="preserve"> </w:t>
            </w:r>
            <w:proofErr w:type="spellStart"/>
            <w:r w:rsidR="00274746" w:rsidRPr="009B5730">
              <w:rPr>
                <w:i/>
                <w:iCs/>
                <w:sz w:val="20"/>
                <w:szCs w:val="20"/>
              </w:rPr>
              <w:t>Su</w:t>
            </w:r>
            <w:r w:rsidR="00CF2096" w:rsidRPr="009B5730">
              <w:rPr>
                <w:i/>
                <w:iCs/>
                <w:sz w:val="20"/>
                <w:szCs w:val="20"/>
              </w:rPr>
              <w:t>cog</w:t>
            </w:r>
            <w:proofErr w:type="spellEnd"/>
          </w:p>
        </w:tc>
        <w:tc>
          <w:tcPr>
            <w:tcW w:w="1872" w:type="dxa"/>
            <w:vAlign w:val="center"/>
          </w:tcPr>
          <w:p w14:paraId="3CBC8A1A" w14:textId="5144C611" w:rsidR="00CF2096" w:rsidRPr="009B5730" w:rsidRDefault="009946E1" w:rsidP="001A6C8C">
            <w:pPr>
              <w:jc w:val="left"/>
              <w:rPr>
                <w:sz w:val="20"/>
                <w:szCs w:val="20"/>
              </w:rPr>
            </w:pPr>
            <w:r w:rsidRPr="009B5730">
              <w:rPr>
                <w:rFonts w:eastAsia="Arial" w:cstheme="minorHAnsi"/>
                <w:sz w:val="20"/>
                <w:szCs w:val="20"/>
              </w:rPr>
              <w:t>Evaluar la percepción personal del deterioro cognitivo</w:t>
            </w:r>
          </w:p>
        </w:tc>
        <w:tc>
          <w:tcPr>
            <w:tcW w:w="2273" w:type="dxa"/>
            <w:vAlign w:val="center"/>
          </w:tcPr>
          <w:p w14:paraId="0CF3C713" w14:textId="59FE9F76" w:rsidR="00CF2096" w:rsidRPr="009B5730" w:rsidRDefault="004772E6" w:rsidP="00CF2096">
            <w:pPr>
              <w:jc w:val="left"/>
              <w:rPr>
                <w:rFonts w:eastAsia="Arial" w:cstheme="minorHAnsi"/>
                <w:b/>
                <w:bCs/>
                <w:sz w:val="20"/>
                <w:szCs w:val="20"/>
              </w:rPr>
            </w:pPr>
            <w:r w:rsidRPr="009B5730">
              <w:rPr>
                <w:rFonts w:eastAsia="Arial" w:cstheme="minorHAnsi"/>
                <w:b/>
                <w:bCs/>
                <w:sz w:val="20"/>
                <w:szCs w:val="20"/>
              </w:rPr>
              <w:t>Subdominios</w:t>
            </w:r>
          </w:p>
          <w:p w14:paraId="775E7A68" w14:textId="054846DF" w:rsidR="00CF2096" w:rsidRPr="009B5730" w:rsidRDefault="00086F15" w:rsidP="00CF2096">
            <w:pPr>
              <w:jc w:val="left"/>
              <w:rPr>
                <w:rFonts w:eastAsia="Arial" w:cstheme="minorHAnsi"/>
                <w:b/>
                <w:bCs/>
                <w:sz w:val="20"/>
                <w:szCs w:val="20"/>
              </w:rPr>
            </w:pPr>
            <w:r w:rsidRPr="009B5730">
              <w:rPr>
                <w:rFonts w:eastAsia="Arial" w:cstheme="minorHAnsi"/>
                <w:sz w:val="20"/>
                <w:szCs w:val="20"/>
              </w:rPr>
              <w:t>Memo</w:t>
            </w:r>
            <w:r w:rsidR="00D52324" w:rsidRPr="009B5730">
              <w:rPr>
                <w:rFonts w:eastAsia="Arial" w:cstheme="minorHAnsi"/>
                <w:sz w:val="20"/>
                <w:szCs w:val="20"/>
              </w:rPr>
              <w:t>ria</w:t>
            </w:r>
            <w:r w:rsidR="00B77E25">
              <w:rPr>
                <w:rFonts w:eastAsia="Arial" w:cstheme="minorHAnsi"/>
                <w:sz w:val="20"/>
                <w:szCs w:val="20"/>
              </w:rPr>
              <w:br/>
            </w:r>
            <w:r w:rsidR="00D52324" w:rsidRPr="009B5730">
              <w:rPr>
                <w:rFonts w:eastAsia="Arial" w:cstheme="minorHAnsi"/>
                <w:sz w:val="20"/>
                <w:szCs w:val="20"/>
              </w:rPr>
              <w:t>Le</w:t>
            </w:r>
            <w:r w:rsidRPr="009B5730">
              <w:rPr>
                <w:rFonts w:eastAsia="Arial" w:cstheme="minorHAnsi"/>
                <w:sz w:val="20"/>
                <w:szCs w:val="20"/>
              </w:rPr>
              <w:t>nguaje</w:t>
            </w:r>
            <w:r w:rsidR="00B77E25">
              <w:rPr>
                <w:rFonts w:eastAsia="Arial" w:cstheme="minorHAnsi"/>
                <w:sz w:val="20"/>
                <w:szCs w:val="20"/>
              </w:rPr>
              <w:br/>
            </w:r>
            <w:r w:rsidRPr="009B5730">
              <w:rPr>
                <w:rFonts w:eastAsia="Arial" w:cstheme="minorHAnsi"/>
                <w:sz w:val="20"/>
                <w:szCs w:val="20"/>
              </w:rPr>
              <w:t>Funciones ejecutivas</w:t>
            </w:r>
          </w:p>
          <w:p w14:paraId="4231C5D1" w14:textId="18E3CDF7" w:rsidR="00CF2096" w:rsidRPr="009B5730" w:rsidRDefault="004772E6" w:rsidP="00CF2096">
            <w:pPr>
              <w:spacing w:before="60" w:after="60" w:line="240" w:lineRule="auto"/>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[0-24]</w:t>
            </w:r>
          </w:p>
          <w:p w14:paraId="29032E25" w14:textId="18167728" w:rsidR="00CF2096" w:rsidRPr="009B5730" w:rsidRDefault="00274746" w:rsidP="000B7125">
            <w:pPr>
              <w:spacing w:before="60" w:after="60" w:line="240" w:lineRule="auto"/>
              <w:jc w:val="left"/>
              <w:rPr>
                <w:rFonts w:eastAsia="Arial" w:cstheme="minorHAnsi"/>
                <w:sz w:val="20"/>
                <w:szCs w:val="20"/>
              </w:rPr>
            </w:pPr>
            <w:r w:rsidRPr="009B5730">
              <w:rPr>
                <w:rFonts w:eastAsia="Arial" w:cstheme="minorHAnsi"/>
                <w:sz w:val="20"/>
                <w:szCs w:val="20"/>
              </w:rPr>
              <w:t xml:space="preserve">A mayor puntuación, mayor </w:t>
            </w:r>
            <w:r w:rsidR="00FF3371" w:rsidRPr="009B5730">
              <w:rPr>
                <w:sz w:val="20"/>
                <w:szCs w:val="20"/>
              </w:rPr>
              <w:t>DCS</w:t>
            </w:r>
          </w:p>
        </w:tc>
        <w:tc>
          <w:tcPr>
            <w:tcW w:w="1519" w:type="dxa"/>
            <w:vAlign w:val="center"/>
          </w:tcPr>
          <w:p w14:paraId="2719A420" w14:textId="758C79A0"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{"citationID":"sr4wbAAE","properties":{"formattedCitation":"(Rami et\\uc0\\u160{}al., 2014)","plainCitation":"(Rami et al., 2014)","noteIndex":0},"citationItems":[{"id":"gXP3VLA1/UIRZS1S0","uris":["http://zotero.org/users/local/2Qmu2Z8M/items/9MHZ5RIC"],"itemData":{"id":284,"type":"article-journal","container-title":"Journal of Alzheimer's Disease","issue":"2","note":"publisher: IOS Press","page":"453–466","title":"The subjective cognitive decline questionnaire (SCD-Q): a validation study","volume":"41","author":[{"family":"Rami","given":"Lorena"},{"family":"Mollica","given":"Maria A"},{"family":"García-Sanchez","given":"Carmen"},{"family":"Saldaña","given":"Judith"},{"family":"Sanchez","given":"Belen"},{"family":"Sala","given":"Isabel"},{"family":"Valls-Pedret","given":"Cinta"},{"family":"Castellví","given":"Magda"},{"family":"Olives","given":"Jaume"},{"family":"Molinuevo","given":"Jose L"}],"issued":{"date-parts":[["2014"]]}}}],"schema":"https://github.com/citation-style-language/schema/raw/master/csl-citation.json"} </w:instrText>
            </w:r>
            <w:r w:rsidRPr="009B5730">
              <w:rPr>
                <w:sz w:val="20"/>
                <w:szCs w:val="20"/>
              </w:rPr>
              <w:fldChar w:fldCharType="separate"/>
            </w:r>
            <w:r w:rsidRPr="009B5730">
              <w:rPr>
                <w:rFonts w:ascii="Calibri" w:hAnsi="Calibri" w:cs="Calibri"/>
                <w:sz w:val="20"/>
              </w:rPr>
              <w:t xml:space="preserve">(Rami </w:t>
            </w:r>
            <w:r w:rsidRPr="009B5730">
              <w:rPr>
                <w:rFonts w:ascii="Calibri" w:hAnsi="Calibri" w:cs="Calibri"/>
                <w:i/>
                <w:iCs/>
                <w:sz w:val="20"/>
              </w:rPr>
              <w:t>et al.</w:t>
            </w:r>
            <w:r w:rsidRPr="009B5730">
              <w:rPr>
                <w:rFonts w:ascii="Calibri" w:hAnsi="Calibri" w:cs="Calibri"/>
                <w:sz w:val="20"/>
              </w:rPr>
              <w:t>, 2014)</w:t>
            </w:r>
            <w:r w:rsidRPr="009B5730">
              <w:rPr>
                <w:sz w:val="20"/>
                <w:szCs w:val="20"/>
              </w:rPr>
              <w:fldChar w:fldCharType="end"/>
            </w:r>
          </w:p>
        </w:tc>
      </w:tr>
      <w:tr w:rsidR="00CF2096" w:rsidRPr="009B5730" w14:paraId="573F681E" w14:textId="77777777" w:rsidTr="008E47D9">
        <w:trPr>
          <w:trHeight w:val="340"/>
          <w:jc w:val="center"/>
        </w:trPr>
        <w:tc>
          <w:tcPr>
            <w:tcW w:w="1337" w:type="dxa"/>
            <w:vMerge/>
            <w:vAlign w:val="center"/>
          </w:tcPr>
          <w:p w14:paraId="071F8240"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277A3CD9" w14:textId="177D1FF6" w:rsidR="000E42F2" w:rsidRPr="009B5730" w:rsidRDefault="000E42F2" w:rsidP="00CF2096">
            <w:pPr>
              <w:jc w:val="left"/>
              <w:rPr>
                <w:sz w:val="20"/>
                <w:szCs w:val="20"/>
              </w:rPr>
            </w:pPr>
            <w:r w:rsidRPr="00EA6576">
              <w:rPr>
                <w:i/>
                <w:iCs/>
                <w:sz w:val="20"/>
                <w:szCs w:val="20"/>
              </w:rPr>
              <w:t xml:space="preserve">Cognitive Reserve </w:t>
            </w:r>
            <w:proofErr w:type="spellStart"/>
            <w:r w:rsidRPr="00EA6576">
              <w:rPr>
                <w:i/>
                <w:iCs/>
                <w:sz w:val="20"/>
                <w:szCs w:val="20"/>
              </w:rPr>
              <w:t>Questionnaire</w:t>
            </w:r>
            <w:proofErr w:type="spellEnd"/>
            <w:r w:rsidRPr="009B5730">
              <w:rPr>
                <w:sz w:val="20"/>
                <w:szCs w:val="20"/>
              </w:rPr>
              <w:t xml:space="preserve"> (CRQ)</w:t>
            </w:r>
          </w:p>
          <w:p w14:paraId="5ED48E34" w14:textId="0210F66D" w:rsidR="00CF2096" w:rsidRPr="009B5730" w:rsidRDefault="00733BF1" w:rsidP="00CF2096">
            <w:pPr>
              <w:jc w:val="left"/>
              <w:rPr>
                <w:i/>
                <w:iCs/>
                <w:sz w:val="20"/>
                <w:szCs w:val="20"/>
              </w:rPr>
            </w:pPr>
            <w:r w:rsidRPr="009B5730">
              <w:rPr>
                <w:i/>
                <w:iCs/>
                <w:sz w:val="20"/>
                <w:szCs w:val="20"/>
              </w:rPr>
              <w:t xml:space="preserve">Cuestionario de Reserva Cognitiva </w:t>
            </w:r>
          </w:p>
        </w:tc>
        <w:tc>
          <w:tcPr>
            <w:tcW w:w="1872" w:type="dxa"/>
            <w:tcBorders>
              <w:left w:val="single" w:sz="4" w:space="0" w:color="000000"/>
              <w:right w:val="single" w:sz="4" w:space="0" w:color="000000"/>
            </w:tcBorders>
            <w:shd w:val="clear" w:color="auto" w:fill="auto"/>
            <w:vAlign w:val="center"/>
          </w:tcPr>
          <w:p w14:paraId="411BC59A" w14:textId="5392DE7F" w:rsidR="00CF2096" w:rsidRPr="009B5730" w:rsidRDefault="001A224B" w:rsidP="00CF2096">
            <w:pPr>
              <w:jc w:val="left"/>
              <w:rPr>
                <w:sz w:val="20"/>
                <w:szCs w:val="20"/>
              </w:rPr>
            </w:pPr>
            <w:r w:rsidRPr="009B5730">
              <w:rPr>
                <w:rFonts w:eastAsia="Arial" w:cstheme="minorHAnsi"/>
                <w:sz w:val="20"/>
                <w:szCs w:val="20"/>
              </w:rPr>
              <w:t>Medir la reserva cognitiva acumulada por los individuos a lo largo de su vida</w:t>
            </w:r>
          </w:p>
        </w:tc>
        <w:tc>
          <w:tcPr>
            <w:tcW w:w="2273" w:type="dxa"/>
            <w:tcBorders>
              <w:left w:val="single" w:sz="4" w:space="0" w:color="000000"/>
              <w:right w:val="single" w:sz="4" w:space="0" w:color="000000"/>
            </w:tcBorders>
            <w:shd w:val="clear" w:color="auto" w:fill="auto"/>
            <w:vAlign w:val="center"/>
          </w:tcPr>
          <w:p w14:paraId="33515EE2" w14:textId="2A0D4436" w:rsidR="00CF2096" w:rsidRPr="009B5730" w:rsidRDefault="004772E6" w:rsidP="00CF2096">
            <w:pPr>
              <w:jc w:val="left"/>
              <w:rPr>
                <w:rFonts w:eastAsia="Arial" w:cstheme="minorHAnsi"/>
                <w:b/>
                <w:bCs/>
                <w:sz w:val="20"/>
                <w:szCs w:val="20"/>
              </w:rPr>
            </w:pPr>
            <w:r w:rsidRPr="009B5730">
              <w:rPr>
                <w:rFonts w:eastAsia="Arial" w:cstheme="minorHAnsi"/>
                <w:b/>
                <w:bCs/>
                <w:sz w:val="20"/>
                <w:szCs w:val="20"/>
              </w:rPr>
              <w:t>Subdominios</w:t>
            </w:r>
          </w:p>
          <w:p w14:paraId="68D30146" w14:textId="465D677D" w:rsidR="00CF2096" w:rsidRPr="009B5730" w:rsidRDefault="00A253E5" w:rsidP="00CF2096">
            <w:pPr>
              <w:jc w:val="left"/>
              <w:rPr>
                <w:rFonts w:eastAsia="Arial" w:cstheme="minorHAnsi"/>
                <w:sz w:val="20"/>
                <w:szCs w:val="20"/>
              </w:rPr>
            </w:pPr>
            <w:r w:rsidRPr="009B5730">
              <w:rPr>
                <w:rFonts w:eastAsia="Arial" w:cstheme="minorHAnsi"/>
                <w:sz w:val="20"/>
                <w:szCs w:val="20"/>
              </w:rPr>
              <w:t>Educación</w:t>
            </w:r>
            <w:r w:rsidR="00FB24E3">
              <w:rPr>
                <w:rFonts w:eastAsia="Arial" w:cstheme="minorHAnsi"/>
                <w:sz w:val="20"/>
                <w:szCs w:val="20"/>
              </w:rPr>
              <w:br/>
            </w:r>
            <w:r w:rsidRPr="009B5730">
              <w:rPr>
                <w:rFonts w:eastAsia="Arial" w:cstheme="minorHAnsi"/>
                <w:sz w:val="20"/>
                <w:szCs w:val="20"/>
              </w:rPr>
              <w:t>Actividad laboral</w:t>
            </w:r>
            <w:r w:rsidR="00FB24E3">
              <w:rPr>
                <w:rFonts w:eastAsia="Arial" w:cstheme="minorHAnsi"/>
                <w:sz w:val="20"/>
                <w:szCs w:val="20"/>
              </w:rPr>
              <w:br/>
            </w:r>
            <w:r w:rsidRPr="009B5730">
              <w:rPr>
                <w:rFonts w:eastAsia="Arial" w:cstheme="minorHAnsi"/>
                <w:sz w:val="20"/>
                <w:szCs w:val="20"/>
              </w:rPr>
              <w:t>Tiempo de ocio</w:t>
            </w:r>
          </w:p>
          <w:p w14:paraId="69117284" w14:textId="607BA568"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[0-25]</w:t>
            </w:r>
          </w:p>
          <w:p w14:paraId="0A75C81E" w14:textId="49113345" w:rsidR="00CF2096" w:rsidRPr="009B5730" w:rsidRDefault="00C67DCF" w:rsidP="00CF2096">
            <w:pPr>
              <w:spacing w:before="60" w:after="60" w:line="240" w:lineRule="auto"/>
              <w:jc w:val="left"/>
              <w:rPr>
                <w:rFonts w:eastAsia="Arial" w:cstheme="minorHAnsi"/>
                <w:sz w:val="20"/>
                <w:szCs w:val="20"/>
              </w:rPr>
            </w:pPr>
            <w:r w:rsidRPr="009B5730">
              <w:rPr>
                <w:rFonts w:eastAsia="Arial" w:cstheme="minorHAnsi"/>
                <w:sz w:val="20"/>
                <w:szCs w:val="20"/>
              </w:rPr>
              <w:t>A mayor puntuación mayor reserva cognitiva</w:t>
            </w:r>
          </w:p>
        </w:tc>
        <w:tc>
          <w:tcPr>
            <w:tcW w:w="1519" w:type="dxa"/>
            <w:vAlign w:val="center"/>
          </w:tcPr>
          <w:p w14:paraId="1B6044E3" w14:textId="3696E24E"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{"citationID":"joxZHXuk","properties":{"formattedCitation":"(Rami et\\uc0\\u160{}al., 2011)","plainCitation":"(Rami et al., 2011)","noteIndex":0},"citationItems":[{"id":"gXP3VLA1/5NYlL9ug","uris":["http://zotero.org/users/local/2Qmu2Z8M/items/8FI75ZLF"],"itemData":{"id":283,"type":"article-journal","container-title":"Rev Neurol","issue":"4","page":"195–201","title":"Cuestionario de reserva cognitiva. Valores obtenidos en población anciana sana y con enfermedad de Alzheimer","volume":"52","author":[{"family":"Rami","given":"Lorena"},{"family":"Valls-Pedret","given":"Cinta"},{"family":"Bartrés-Faz","given":"David"},{"family":"Caprile","given":"Claudia"},{"family":"Solé-Padullés","given":"Cristina"},{"family":"Castellví","given":"Magdalena"},{"family":"Olives","given":"Jaume"},{"family":"Bosch","given":"Beatriz"},{"family":"Molinuevo","given":"José L"}],"issued":{"date-parts":[["2011"]]}}}],"schema":"https://github.com/citation-style-language/schema/raw/master/csl-citation.json"} </w:instrText>
            </w:r>
            <w:r w:rsidRPr="009B5730">
              <w:rPr>
                <w:sz w:val="20"/>
                <w:szCs w:val="20"/>
              </w:rPr>
              <w:fldChar w:fldCharType="separate"/>
            </w:r>
            <w:r w:rsidRPr="009B5730">
              <w:rPr>
                <w:rFonts w:ascii="Calibri" w:hAnsi="Calibri" w:cs="Calibri"/>
                <w:sz w:val="20"/>
                <w:szCs w:val="24"/>
              </w:rPr>
              <w:t xml:space="preserve">(Rami </w:t>
            </w:r>
            <w:r w:rsidRPr="009B5730">
              <w:rPr>
                <w:rFonts w:ascii="Calibri" w:hAnsi="Calibri" w:cs="Calibri"/>
                <w:i/>
                <w:iCs/>
                <w:sz w:val="20"/>
                <w:szCs w:val="24"/>
              </w:rPr>
              <w:t>et al.</w:t>
            </w:r>
            <w:r w:rsidRPr="009B5730">
              <w:rPr>
                <w:rFonts w:ascii="Calibri" w:hAnsi="Calibri" w:cs="Calibri"/>
                <w:sz w:val="20"/>
                <w:szCs w:val="24"/>
              </w:rPr>
              <w:t>, 2011)</w:t>
            </w:r>
            <w:r w:rsidRPr="009B5730">
              <w:rPr>
                <w:sz w:val="20"/>
                <w:szCs w:val="20"/>
              </w:rPr>
              <w:fldChar w:fldCharType="end"/>
            </w:r>
          </w:p>
        </w:tc>
      </w:tr>
      <w:tr w:rsidR="00CF2096" w:rsidRPr="009B5730" w14:paraId="1C1E7DB6" w14:textId="77777777" w:rsidTr="008E47D9">
        <w:trPr>
          <w:trHeight w:val="200"/>
          <w:jc w:val="center"/>
        </w:trPr>
        <w:tc>
          <w:tcPr>
            <w:tcW w:w="1337" w:type="dxa"/>
            <w:vMerge/>
            <w:vAlign w:val="center"/>
          </w:tcPr>
          <w:p w14:paraId="368A34D2"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656D235F" w14:textId="26F2CDA7" w:rsidR="000E42F2" w:rsidRPr="009B5730" w:rsidRDefault="000E42F2" w:rsidP="009C0D8E">
            <w:pPr>
              <w:jc w:val="left"/>
              <w:rPr>
                <w:sz w:val="20"/>
                <w:szCs w:val="20"/>
              </w:rPr>
            </w:pPr>
            <w:proofErr w:type="spellStart"/>
            <w:r w:rsidRPr="00EA6576">
              <w:rPr>
                <w:i/>
                <w:iCs/>
                <w:sz w:val="20"/>
                <w:szCs w:val="20"/>
              </w:rPr>
              <w:t>Memory</w:t>
            </w:r>
            <w:proofErr w:type="spellEnd"/>
            <w:r w:rsidRPr="00EA6576">
              <w:rPr>
                <w:i/>
                <w:iCs/>
                <w:sz w:val="20"/>
                <w:szCs w:val="20"/>
              </w:rPr>
              <w:t xml:space="preserve"> </w:t>
            </w:r>
            <w:proofErr w:type="spellStart"/>
            <w:r w:rsidRPr="00EA6576">
              <w:rPr>
                <w:i/>
                <w:iCs/>
                <w:sz w:val="20"/>
                <w:szCs w:val="20"/>
              </w:rPr>
              <w:t>Functioning</w:t>
            </w:r>
            <w:proofErr w:type="spellEnd"/>
            <w:r w:rsidRPr="00EA6576">
              <w:rPr>
                <w:i/>
                <w:iCs/>
                <w:sz w:val="20"/>
                <w:szCs w:val="20"/>
              </w:rPr>
              <w:t xml:space="preserve"> </w:t>
            </w:r>
            <w:proofErr w:type="spellStart"/>
            <w:r w:rsidRPr="00EA6576">
              <w:rPr>
                <w:i/>
                <w:iCs/>
                <w:sz w:val="20"/>
                <w:szCs w:val="20"/>
              </w:rPr>
              <w:t>Questionnaire</w:t>
            </w:r>
            <w:proofErr w:type="spellEnd"/>
            <w:r w:rsidRPr="009B5730">
              <w:rPr>
                <w:sz w:val="20"/>
                <w:szCs w:val="20"/>
              </w:rPr>
              <w:t xml:space="preserve"> (MFQ)</w:t>
            </w:r>
          </w:p>
          <w:p w14:paraId="6F1921AC" w14:textId="0BAC20A5" w:rsidR="00CF2096" w:rsidRPr="009B5730" w:rsidRDefault="009C0D8E" w:rsidP="009C0D8E">
            <w:pPr>
              <w:jc w:val="left"/>
              <w:rPr>
                <w:i/>
                <w:iCs/>
                <w:sz w:val="20"/>
                <w:szCs w:val="20"/>
                <w:highlight w:val="yellow"/>
              </w:rPr>
            </w:pPr>
            <w:r w:rsidRPr="009B5730">
              <w:rPr>
                <w:i/>
                <w:iCs/>
                <w:sz w:val="20"/>
                <w:szCs w:val="20"/>
              </w:rPr>
              <w:t xml:space="preserve">Cuestionario de </w:t>
            </w:r>
            <w:r w:rsidR="00D67874" w:rsidRPr="009B5730">
              <w:rPr>
                <w:i/>
                <w:iCs/>
                <w:sz w:val="20"/>
                <w:szCs w:val="20"/>
              </w:rPr>
              <w:t>funcionamiento</w:t>
            </w:r>
            <w:r w:rsidRPr="009B5730">
              <w:rPr>
                <w:i/>
                <w:iCs/>
                <w:sz w:val="20"/>
                <w:szCs w:val="20"/>
              </w:rPr>
              <w:t xml:space="preserve"> de la memoria</w:t>
            </w:r>
            <w:r w:rsidR="00CF2096" w:rsidRPr="009B5730">
              <w:rPr>
                <w:i/>
                <w:iCs/>
                <w:sz w:val="20"/>
                <w:szCs w:val="20"/>
              </w:rPr>
              <w:t xml:space="preserve"> (</w:t>
            </w:r>
            <w:r w:rsidRPr="009B5730">
              <w:rPr>
                <w:i/>
                <w:iCs/>
                <w:sz w:val="20"/>
                <w:szCs w:val="20"/>
              </w:rPr>
              <w:t>CFM</w:t>
            </w:r>
            <w:r w:rsidR="00CF2096" w:rsidRPr="009B5730">
              <w:rPr>
                <w:i/>
                <w:iCs/>
                <w:sz w:val="20"/>
                <w:szCs w:val="20"/>
              </w:rPr>
              <w:t>)</w:t>
            </w:r>
          </w:p>
        </w:tc>
        <w:tc>
          <w:tcPr>
            <w:tcW w:w="1872" w:type="dxa"/>
            <w:tcBorders>
              <w:left w:val="single" w:sz="4" w:space="0" w:color="000000"/>
              <w:right w:val="single" w:sz="4" w:space="0" w:color="000000"/>
            </w:tcBorders>
            <w:shd w:val="clear" w:color="auto" w:fill="auto"/>
            <w:vAlign w:val="center"/>
          </w:tcPr>
          <w:p w14:paraId="66069DCD" w14:textId="00E5CBD9" w:rsidR="00CF2096" w:rsidRPr="009B5730" w:rsidRDefault="00867852" w:rsidP="00CF2096">
            <w:pPr>
              <w:jc w:val="left"/>
              <w:rPr>
                <w:sz w:val="20"/>
                <w:szCs w:val="20"/>
              </w:rPr>
            </w:pPr>
            <w:r w:rsidRPr="009B5730">
              <w:rPr>
                <w:rFonts w:eastAsia="Arial" w:cstheme="minorHAnsi"/>
                <w:sz w:val="20"/>
                <w:szCs w:val="20"/>
              </w:rPr>
              <w:t>Evaluación de la autopercepción de la memoria</w:t>
            </w:r>
          </w:p>
        </w:tc>
        <w:tc>
          <w:tcPr>
            <w:tcW w:w="2273" w:type="dxa"/>
            <w:tcBorders>
              <w:left w:val="single" w:sz="4" w:space="0" w:color="000000"/>
              <w:right w:val="single" w:sz="4" w:space="0" w:color="000000"/>
            </w:tcBorders>
            <w:shd w:val="clear" w:color="auto" w:fill="auto"/>
            <w:vAlign w:val="center"/>
          </w:tcPr>
          <w:p w14:paraId="247B7F3D" w14:textId="14FE42DF" w:rsidR="00CF2096" w:rsidRPr="009B5730" w:rsidRDefault="004772E6" w:rsidP="00CF2096">
            <w:pPr>
              <w:jc w:val="left"/>
              <w:rPr>
                <w:rFonts w:eastAsia="Arial" w:cstheme="minorHAnsi"/>
                <w:b/>
                <w:bCs/>
                <w:sz w:val="20"/>
                <w:szCs w:val="20"/>
              </w:rPr>
            </w:pPr>
            <w:r w:rsidRPr="009B5730">
              <w:rPr>
                <w:rFonts w:eastAsia="Arial" w:cstheme="minorHAnsi"/>
                <w:b/>
                <w:bCs/>
                <w:sz w:val="20"/>
                <w:szCs w:val="20"/>
              </w:rPr>
              <w:t>Subdominios</w:t>
            </w:r>
          </w:p>
          <w:p w14:paraId="0610271D" w14:textId="057F336F" w:rsidR="00CF2096" w:rsidRPr="009B5730" w:rsidRDefault="00F221C1" w:rsidP="00CF2096">
            <w:pPr>
              <w:jc w:val="left"/>
              <w:rPr>
                <w:rFonts w:eastAsia="Arial" w:cstheme="minorHAnsi"/>
                <w:sz w:val="20"/>
                <w:szCs w:val="20"/>
              </w:rPr>
            </w:pPr>
            <w:r w:rsidRPr="009B5730">
              <w:rPr>
                <w:rFonts w:eastAsia="Arial" w:cstheme="minorHAnsi"/>
                <w:sz w:val="20"/>
                <w:szCs w:val="20"/>
              </w:rPr>
              <w:t>Valoración general de la memoria</w:t>
            </w:r>
            <w:r w:rsidR="00976324">
              <w:rPr>
                <w:rFonts w:eastAsia="Arial" w:cstheme="minorHAnsi"/>
                <w:sz w:val="20"/>
                <w:szCs w:val="20"/>
              </w:rPr>
              <w:br/>
            </w:r>
            <w:r w:rsidR="001A7F0F" w:rsidRPr="009B5730">
              <w:rPr>
                <w:rFonts w:eastAsia="Arial" w:cstheme="minorHAnsi"/>
                <w:sz w:val="20"/>
                <w:szCs w:val="20"/>
              </w:rPr>
              <w:t>Funcionamiento retrospectivo</w:t>
            </w:r>
            <w:r w:rsidR="00976324">
              <w:rPr>
                <w:rFonts w:eastAsia="Arial" w:cstheme="minorHAnsi"/>
                <w:sz w:val="20"/>
                <w:szCs w:val="20"/>
              </w:rPr>
              <w:br/>
            </w:r>
            <w:r w:rsidR="001A7F0F" w:rsidRPr="009B5730">
              <w:rPr>
                <w:rFonts w:eastAsia="Arial" w:cstheme="minorHAnsi"/>
                <w:sz w:val="20"/>
                <w:szCs w:val="20"/>
              </w:rPr>
              <w:t xml:space="preserve">Frecuencia de olvido al leer </w:t>
            </w:r>
            <w:r w:rsidR="001A7F0F" w:rsidRPr="009B5730">
              <w:rPr>
                <w:rFonts w:eastAsia="Arial" w:cstheme="minorHAnsi"/>
                <w:sz w:val="20"/>
                <w:szCs w:val="20"/>
              </w:rPr>
              <w:br/>
            </w:r>
            <w:r w:rsidR="009F7D56" w:rsidRPr="009B5730">
              <w:rPr>
                <w:rFonts w:eastAsia="Arial" w:cstheme="minorHAnsi"/>
                <w:sz w:val="20"/>
                <w:szCs w:val="20"/>
              </w:rPr>
              <w:t>Recuerdo de</w:t>
            </w:r>
            <w:r w:rsidR="001A7F0F" w:rsidRPr="009B5730">
              <w:rPr>
                <w:rFonts w:eastAsia="Arial" w:cstheme="minorHAnsi"/>
                <w:sz w:val="20"/>
                <w:szCs w:val="20"/>
              </w:rPr>
              <w:t xml:space="preserve"> eventos pasados</w:t>
            </w:r>
            <w:r w:rsidR="00976324">
              <w:rPr>
                <w:rFonts w:eastAsia="Arial" w:cstheme="minorHAnsi"/>
                <w:sz w:val="20"/>
                <w:szCs w:val="20"/>
              </w:rPr>
              <w:br/>
            </w:r>
            <w:r w:rsidR="001A7F0F" w:rsidRPr="009B5730">
              <w:rPr>
                <w:rFonts w:eastAsia="Arial" w:cstheme="minorHAnsi"/>
                <w:sz w:val="20"/>
                <w:szCs w:val="20"/>
              </w:rPr>
              <w:t xml:space="preserve">Gravedad del olvido </w:t>
            </w:r>
            <w:r w:rsidR="001A7F0F" w:rsidRPr="009B5730">
              <w:rPr>
                <w:rFonts w:eastAsia="Arial" w:cstheme="minorHAnsi"/>
                <w:sz w:val="20"/>
                <w:szCs w:val="20"/>
              </w:rPr>
              <w:br/>
              <w:t>Uso de reglas mnemotécnicas</w:t>
            </w:r>
          </w:p>
          <w:p w14:paraId="069359D1" w14:textId="35BB1652"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p>
          <w:p w14:paraId="47B00741" w14:textId="0049AD46" w:rsidR="008B1454" w:rsidRPr="009B5730" w:rsidRDefault="008B1454" w:rsidP="008B1454">
            <w:pPr>
              <w:jc w:val="left"/>
              <w:rPr>
                <w:rFonts w:eastAsia="Arial" w:cstheme="minorHAnsi"/>
                <w:sz w:val="20"/>
                <w:szCs w:val="20"/>
              </w:rPr>
            </w:pPr>
            <w:r w:rsidRPr="009B5730">
              <w:rPr>
                <w:rFonts w:eastAsia="Arial" w:cstheme="minorHAnsi"/>
                <w:sz w:val="20"/>
                <w:szCs w:val="20"/>
              </w:rPr>
              <w:t xml:space="preserve">Memoria </w:t>
            </w:r>
            <w:r w:rsidR="00F2760D" w:rsidRPr="009B5730">
              <w:rPr>
                <w:rFonts w:eastAsia="Arial" w:cstheme="minorHAnsi"/>
                <w:sz w:val="20"/>
                <w:szCs w:val="20"/>
              </w:rPr>
              <w:t>c</w:t>
            </w:r>
            <w:r w:rsidRPr="009B5730">
              <w:rPr>
                <w:rFonts w:eastAsia="Arial" w:cstheme="minorHAnsi"/>
                <w:sz w:val="20"/>
                <w:szCs w:val="20"/>
              </w:rPr>
              <w:t>otidiana [15</w:t>
            </w:r>
            <w:r w:rsidR="00FD49A2" w:rsidRPr="009B5730">
              <w:rPr>
                <w:rFonts w:eastAsia="Arial" w:cstheme="minorHAnsi"/>
                <w:sz w:val="20"/>
                <w:szCs w:val="20"/>
              </w:rPr>
              <w:t>-</w:t>
            </w:r>
            <w:r w:rsidRPr="009B5730">
              <w:rPr>
                <w:rFonts w:eastAsia="Arial" w:cstheme="minorHAnsi"/>
                <w:sz w:val="20"/>
                <w:szCs w:val="20"/>
              </w:rPr>
              <w:t>90]</w:t>
            </w:r>
            <w:r w:rsidR="005705CA" w:rsidRPr="009B5730">
              <w:rPr>
                <w:rFonts w:eastAsia="Arial" w:cstheme="minorHAnsi"/>
                <w:sz w:val="20"/>
                <w:szCs w:val="20"/>
              </w:rPr>
              <w:br/>
            </w:r>
            <w:r w:rsidRPr="009B5730">
              <w:rPr>
                <w:rFonts w:eastAsia="Arial" w:cstheme="minorHAnsi"/>
                <w:sz w:val="20"/>
                <w:szCs w:val="20"/>
              </w:rPr>
              <w:t xml:space="preserve"> Recuerdo de </w:t>
            </w:r>
            <w:r w:rsidR="00F2760D" w:rsidRPr="009B5730">
              <w:rPr>
                <w:rFonts w:eastAsia="Arial" w:cstheme="minorHAnsi"/>
                <w:sz w:val="20"/>
                <w:szCs w:val="20"/>
              </w:rPr>
              <w:t xml:space="preserve">textos </w:t>
            </w:r>
            <w:r w:rsidRPr="009B5730">
              <w:rPr>
                <w:rFonts w:eastAsia="Arial" w:cstheme="minorHAnsi"/>
                <w:sz w:val="20"/>
                <w:szCs w:val="20"/>
              </w:rPr>
              <w:t>[4</w:t>
            </w:r>
            <w:r w:rsidR="00FD49A2" w:rsidRPr="009B5730">
              <w:rPr>
                <w:rFonts w:eastAsia="Arial" w:cstheme="minorHAnsi"/>
                <w:sz w:val="20"/>
                <w:szCs w:val="20"/>
              </w:rPr>
              <w:t>-</w:t>
            </w:r>
            <w:r w:rsidRPr="009B5730">
              <w:rPr>
                <w:rFonts w:eastAsia="Arial" w:cstheme="minorHAnsi"/>
                <w:sz w:val="20"/>
                <w:szCs w:val="20"/>
              </w:rPr>
              <w:t>24]</w:t>
            </w:r>
            <w:r w:rsidR="005705CA" w:rsidRPr="009B5730">
              <w:rPr>
                <w:rFonts w:eastAsia="Arial" w:cstheme="minorHAnsi"/>
                <w:sz w:val="20"/>
                <w:szCs w:val="20"/>
              </w:rPr>
              <w:br/>
            </w:r>
            <w:r w:rsidRPr="009B5730">
              <w:rPr>
                <w:rFonts w:eastAsia="Arial" w:cstheme="minorHAnsi"/>
                <w:sz w:val="20"/>
                <w:szCs w:val="20"/>
              </w:rPr>
              <w:t xml:space="preserve"> </w:t>
            </w:r>
            <w:r w:rsidR="006A43B5" w:rsidRPr="009B5730">
              <w:rPr>
                <w:rFonts w:eastAsia="Arial" w:cstheme="minorHAnsi"/>
                <w:sz w:val="20"/>
                <w:szCs w:val="20"/>
              </w:rPr>
              <w:t xml:space="preserve">Recuerdo del </w:t>
            </w:r>
            <w:r w:rsidR="00F2760D" w:rsidRPr="009B5730">
              <w:rPr>
                <w:rFonts w:eastAsia="Arial" w:cstheme="minorHAnsi"/>
                <w:sz w:val="20"/>
                <w:szCs w:val="20"/>
              </w:rPr>
              <w:t xml:space="preserve">pasado </w:t>
            </w:r>
            <w:r w:rsidRPr="009B5730">
              <w:rPr>
                <w:rFonts w:eastAsia="Arial" w:cstheme="minorHAnsi"/>
                <w:sz w:val="20"/>
                <w:szCs w:val="20"/>
              </w:rPr>
              <w:t>[4</w:t>
            </w:r>
            <w:r w:rsidR="00FD49A2" w:rsidRPr="009B5730">
              <w:rPr>
                <w:rFonts w:eastAsia="Arial" w:cstheme="minorHAnsi"/>
                <w:sz w:val="20"/>
                <w:szCs w:val="20"/>
              </w:rPr>
              <w:t>-</w:t>
            </w:r>
            <w:r w:rsidRPr="009B5730">
              <w:rPr>
                <w:rFonts w:eastAsia="Arial" w:cstheme="minorHAnsi"/>
                <w:sz w:val="20"/>
                <w:szCs w:val="20"/>
              </w:rPr>
              <w:t>24]</w:t>
            </w:r>
            <w:r w:rsidR="005705CA" w:rsidRPr="009B5730">
              <w:rPr>
                <w:rFonts w:eastAsia="Arial" w:cstheme="minorHAnsi"/>
                <w:sz w:val="20"/>
                <w:szCs w:val="20"/>
              </w:rPr>
              <w:br/>
            </w:r>
            <w:r w:rsidRPr="009B5730">
              <w:rPr>
                <w:rFonts w:eastAsia="Arial" w:cstheme="minorHAnsi"/>
                <w:sz w:val="20"/>
                <w:szCs w:val="20"/>
              </w:rPr>
              <w:t xml:space="preserve"> Estrategias mnemotécnicas [8</w:t>
            </w:r>
            <w:r w:rsidR="00FD49A2" w:rsidRPr="009B5730">
              <w:rPr>
                <w:rFonts w:eastAsia="Arial" w:cstheme="minorHAnsi"/>
                <w:sz w:val="20"/>
                <w:szCs w:val="20"/>
              </w:rPr>
              <w:t>-</w:t>
            </w:r>
            <w:r w:rsidRPr="009B5730">
              <w:rPr>
                <w:rFonts w:eastAsia="Arial" w:cstheme="minorHAnsi"/>
                <w:sz w:val="20"/>
                <w:szCs w:val="20"/>
              </w:rPr>
              <w:t xml:space="preserve">48] </w:t>
            </w:r>
          </w:p>
          <w:p w14:paraId="5F617822" w14:textId="3B305169" w:rsidR="00CF2096" w:rsidRPr="009B5730" w:rsidRDefault="001A7F0F" w:rsidP="008B1454">
            <w:pPr>
              <w:jc w:val="left"/>
              <w:rPr>
                <w:sz w:val="20"/>
                <w:szCs w:val="20"/>
                <w:highlight w:val="red"/>
              </w:rPr>
            </w:pPr>
            <w:r w:rsidRPr="009B5730">
              <w:rPr>
                <w:sz w:val="20"/>
                <w:szCs w:val="20"/>
              </w:rPr>
              <w:t>Las puntuaciones más altas indican un peor o mejor funcionamiento de la memoria, según la subescala</w:t>
            </w:r>
          </w:p>
        </w:tc>
        <w:tc>
          <w:tcPr>
            <w:tcW w:w="1519" w:type="dxa"/>
            <w:vAlign w:val="center"/>
          </w:tcPr>
          <w:p w14:paraId="322DA4F8" w14:textId="25891812"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{"citationID":"J6lgfDGN","properties":{"unsorted":true,"formattedCitation":"(Rubio &amp; Portero, 2008; Gilewski et\\uc0\\u160{}al., 1990)","plainCitation":"(Rubio &amp; Portero, 2008; Gilewski et al., 1990)","dontUpdate":true,"noteIndex":0},"citationItems":[{"id":"gXP3VLA1/eOBvy2JK","uris":["http://zotero.org/users/local/2Qmu2Z8M/items/8DM8QVHK"],"itemData":{"id":285,"type":"article-journal","container-title":"Anales de Psicología/Annals of Psychology","issue":"2","page":"320–326","title":"Validación de la versión abreviada en español del Cuestionario de Funcionamiento de la Memoria (CFM) en una población mayor de 55 años","volume":"24","author":[{"family":"Rubio","given":"David Alarcón"},{"family":"Portero","given":"Cristina Fernandez"}],"issued":{"date-parts":[["2008"]]}}},{"id":"gXP3VLA1/yd87B2DI","uris":["http://zotero.org/users/local/2Qmu2Z8M/items/H65NLDF8"],"itemData":{"id":286,"type":"article-journal","container-title":"Psychology and aging","issue":"4","note":"publisher: American Psychological Association","page":"482","title":"The Memory Functioning Questionnaire for assessment of memory complaints in adulthood and old age.","volume":"5","author":[{"family":"Gilewski","given":"Michael J"},{"family":"Zelinski","given":"Elizabeth M"},{"family":"Schaie","given":"K Warner"}],"issued":{"date-parts":[["1990"]]}}}],"schema":"https://github.com/citation-style-language/schema/raw/master/csl-citation.json"} </w:instrText>
            </w:r>
            <w:r w:rsidRPr="009B5730">
              <w:rPr>
                <w:sz w:val="20"/>
                <w:szCs w:val="20"/>
              </w:rPr>
              <w:fldChar w:fldCharType="separate"/>
            </w:r>
            <w:r w:rsidRPr="009B5730">
              <w:rPr>
                <w:rFonts w:ascii="Calibri" w:hAnsi="Calibri" w:cs="Calibri"/>
                <w:sz w:val="20"/>
                <w:szCs w:val="24"/>
              </w:rPr>
              <w:t xml:space="preserve">(Rubio </w:t>
            </w:r>
            <w:r w:rsidR="00D066C5" w:rsidRPr="009B5730">
              <w:rPr>
                <w:rFonts w:ascii="Calibri" w:hAnsi="Calibri" w:cs="Calibri"/>
                <w:sz w:val="20"/>
                <w:szCs w:val="24"/>
              </w:rPr>
              <w:t>y</w:t>
            </w:r>
            <w:r w:rsidRPr="009B5730">
              <w:rPr>
                <w:rFonts w:ascii="Calibri" w:hAnsi="Calibri" w:cs="Calibri"/>
                <w:sz w:val="20"/>
                <w:szCs w:val="24"/>
              </w:rPr>
              <w:t xml:space="preserve"> Portero, 2008; </w:t>
            </w:r>
            <w:proofErr w:type="spellStart"/>
            <w:r w:rsidRPr="009B5730">
              <w:rPr>
                <w:rFonts w:ascii="Calibri" w:hAnsi="Calibri" w:cs="Calibri"/>
                <w:sz w:val="20"/>
                <w:szCs w:val="24"/>
              </w:rPr>
              <w:t>Gilewski</w:t>
            </w:r>
            <w:proofErr w:type="spellEnd"/>
            <w:r w:rsidRPr="009B5730">
              <w:rPr>
                <w:rFonts w:ascii="Calibri" w:hAnsi="Calibri" w:cs="Calibri"/>
                <w:sz w:val="20"/>
                <w:szCs w:val="24"/>
              </w:rPr>
              <w:t xml:space="preserve"> </w:t>
            </w:r>
            <w:r w:rsidRPr="009B5730">
              <w:rPr>
                <w:rFonts w:ascii="Calibri" w:hAnsi="Calibri" w:cs="Calibri"/>
                <w:i/>
                <w:iCs/>
                <w:sz w:val="20"/>
                <w:szCs w:val="24"/>
              </w:rPr>
              <w:t>et al.</w:t>
            </w:r>
            <w:r w:rsidRPr="009B5730">
              <w:rPr>
                <w:rFonts w:ascii="Calibri" w:hAnsi="Calibri" w:cs="Calibri"/>
                <w:sz w:val="20"/>
                <w:szCs w:val="24"/>
              </w:rPr>
              <w:t>, 1990)</w:t>
            </w:r>
            <w:r w:rsidRPr="009B5730">
              <w:rPr>
                <w:sz w:val="20"/>
                <w:szCs w:val="20"/>
              </w:rPr>
              <w:fldChar w:fldCharType="end"/>
            </w:r>
          </w:p>
        </w:tc>
      </w:tr>
      <w:tr w:rsidR="00CF2096" w:rsidRPr="00EA6576" w14:paraId="7F5446D2" w14:textId="77777777" w:rsidTr="008E47D9">
        <w:trPr>
          <w:trHeight w:val="200"/>
          <w:jc w:val="center"/>
        </w:trPr>
        <w:tc>
          <w:tcPr>
            <w:tcW w:w="1337" w:type="dxa"/>
            <w:vMerge/>
            <w:vAlign w:val="center"/>
          </w:tcPr>
          <w:p w14:paraId="14820FC1"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shd w:val="clear" w:color="auto" w:fill="auto"/>
            <w:vAlign w:val="center"/>
          </w:tcPr>
          <w:p w14:paraId="5CA3150F" w14:textId="77EDC9D4" w:rsidR="00CF2096" w:rsidRPr="00EA6576" w:rsidRDefault="00CF2096" w:rsidP="00CF2096">
            <w:pPr>
              <w:jc w:val="left"/>
              <w:rPr>
                <w:sz w:val="20"/>
                <w:szCs w:val="20"/>
                <w:lang w:val="en-US"/>
              </w:rPr>
            </w:pPr>
            <w:r w:rsidRPr="00EA6576">
              <w:rPr>
                <w:i/>
                <w:iCs/>
                <w:sz w:val="20"/>
                <w:szCs w:val="20"/>
                <w:lang w:val="en-US"/>
              </w:rPr>
              <w:t>Digit symbol substitution test</w:t>
            </w:r>
            <w:r w:rsidRPr="00EA6576">
              <w:rPr>
                <w:sz w:val="20"/>
                <w:szCs w:val="20"/>
                <w:lang w:val="en-US"/>
              </w:rPr>
              <w:t xml:space="preserve"> (DSST)</w:t>
            </w:r>
          </w:p>
        </w:tc>
        <w:tc>
          <w:tcPr>
            <w:tcW w:w="1872" w:type="dxa"/>
            <w:tcBorders>
              <w:left w:val="single" w:sz="4" w:space="0" w:color="000000"/>
              <w:right w:val="single" w:sz="4" w:space="0" w:color="000000"/>
            </w:tcBorders>
            <w:shd w:val="clear" w:color="auto" w:fill="auto"/>
            <w:vAlign w:val="center"/>
          </w:tcPr>
          <w:p w14:paraId="3EAA913C" w14:textId="50D1D7C0" w:rsidR="00CF2096" w:rsidRPr="009B5730" w:rsidRDefault="00473BBF" w:rsidP="00CF2096">
            <w:pPr>
              <w:jc w:val="left"/>
              <w:rPr>
                <w:sz w:val="20"/>
                <w:szCs w:val="20"/>
              </w:rPr>
            </w:pPr>
            <w:r w:rsidRPr="009B5730">
              <w:rPr>
                <w:rFonts w:eastAsia="Arial" w:cstheme="minorHAnsi"/>
                <w:sz w:val="20"/>
                <w:szCs w:val="20"/>
              </w:rPr>
              <w:t>Evalu</w:t>
            </w:r>
            <w:r w:rsidR="0084190A">
              <w:rPr>
                <w:rFonts w:eastAsia="Arial" w:cstheme="minorHAnsi"/>
                <w:sz w:val="20"/>
                <w:szCs w:val="20"/>
              </w:rPr>
              <w:t>ar</w:t>
            </w:r>
            <w:r w:rsidRPr="009B5730">
              <w:rPr>
                <w:rFonts w:eastAsia="Arial" w:cstheme="minorHAnsi"/>
                <w:sz w:val="20"/>
                <w:szCs w:val="20"/>
              </w:rPr>
              <w:t xml:space="preserve"> funciones cognitivas</w:t>
            </w:r>
          </w:p>
        </w:tc>
        <w:tc>
          <w:tcPr>
            <w:tcW w:w="2273" w:type="dxa"/>
            <w:tcBorders>
              <w:left w:val="single" w:sz="4" w:space="0" w:color="000000"/>
              <w:right w:val="single" w:sz="4" w:space="0" w:color="000000"/>
            </w:tcBorders>
            <w:shd w:val="clear" w:color="auto" w:fill="auto"/>
            <w:vAlign w:val="center"/>
          </w:tcPr>
          <w:p w14:paraId="160A8315" w14:textId="748EADA1" w:rsidR="00CF2096" w:rsidRPr="009B5730" w:rsidRDefault="004772E6" w:rsidP="00CF2096">
            <w:pPr>
              <w:jc w:val="left"/>
              <w:rPr>
                <w:rFonts w:eastAsia="Arial" w:cstheme="minorHAnsi"/>
                <w:b/>
                <w:bCs/>
                <w:sz w:val="20"/>
                <w:szCs w:val="20"/>
              </w:rPr>
            </w:pPr>
            <w:r w:rsidRPr="009B5730">
              <w:rPr>
                <w:rFonts w:eastAsia="Arial" w:cstheme="minorHAnsi"/>
                <w:b/>
                <w:bCs/>
                <w:sz w:val="20"/>
                <w:szCs w:val="20"/>
              </w:rPr>
              <w:t>Subdominios</w:t>
            </w:r>
          </w:p>
          <w:p w14:paraId="190621B7" w14:textId="72C028D9" w:rsidR="00CF2096" w:rsidRPr="009B5730" w:rsidRDefault="007C68F7" w:rsidP="00CF2096">
            <w:pPr>
              <w:jc w:val="left"/>
              <w:rPr>
                <w:rFonts w:eastAsia="Arial" w:cstheme="minorHAnsi"/>
                <w:sz w:val="20"/>
                <w:szCs w:val="20"/>
              </w:rPr>
            </w:pPr>
            <w:r w:rsidRPr="009B5730">
              <w:rPr>
                <w:rFonts w:eastAsia="Arial" w:cstheme="minorHAnsi"/>
                <w:sz w:val="20"/>
                <w:szCs w:val="20"/>
              </w:rPr>
              <w:t>Velocidad motora</w:t>
            </w:r>
            <w:r w:rsidR="00F90ECA">
              <w:rPr>
                <w:rFonts w:eastAsia="Arial" w:cstheme="minorHAnsi"/>
                <w:sz w:val="20"/>
                <w:szCs w:val="20"/>
              </w:rPr>
              <w:br/>
            </w:r>
            <w:r w:rsidRPr="009B5730">
              <w:rPr>
                <w:rFonts w:eastAsia="Arial" w:cstheme="minorHAnsi"/>
                <w:sz w:val="20"/>
                <w:szCs w:val="20"/>
              </w:rPr>
              <w:t>Atención</w:t>
            </w:r>
            <w:r w:rsidR="00F90ECA">
              <w:rPr>
                <w:rFonts w:eastAsia="Arial" w:cstheme="minorHAnsi"/>
                <w:sz w:val="20"/>
                <w:szCs w:val="20"/>
              </w:rPr>
              <w:br/>
            </w:r>
            <w:r w:rsidRPr="009B5730">
              <w:rPr>
                <w:rFonts w:eastAsia="Arial" w:cstheme="minorHAnsi"/>
                <w:sz w:val="20"/>
                <w:szCs w:val="20"/>
              </w:rPr>
              <w:t>Percepción visual</w:t>
            </w:r>
          </w:p>
          <w:p w14:paraId="497C204A" w14:textId="153EF7E6"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[0-133]</w:t>
            </w:r>
          </w:p>
          <w:p w14:paraId="543314AD" w14:textId="3BD7E496" w:rsidR="00CF2096" w:rsidRPr="009B5730" w:rsidRDefault="00EB5CA0" w:rsidP="00CF2096">
            <w:pPr>
              <w:jc w:val="left"/>
              <w:rPr>
                <w:sz w:val="20"/>
                <w:szCs w:val="20"/>
              </w:rPr>
            </w:pPr>
            <w:r w:rsidRPr="009B5730">
              <w:rPr>
                <w:sz w:val="20"/>
                <w:szCs w:val="20"/>
              </w:rPr>
              <w:t>A menor puntuación menor capacidad cognitiva</w:t>
            </w:r>
          </w:p>
        </w:tc>
        <w:tc>
          <w:tcPr>
            <w:tcW w:w="1519" w:type="dxa"/>
            <w:shd w:val="clear" w:color="auto" w:fill="auto"/>
            <w:vAlign w:val="center"/>
          </w:tcPr>
          <w:p w14:paraId="776BD842" w14:textId="50EC0D09" w:rsidR="00CF2096" w:rsidRPr="00EA6576" w:rsidRDefault="00CF2096" w:rsidP="00CF2096">
            <w:pPr>
              <w:jc w:val="left"/>
              <w:rPr>
                <w:sz w:val="20"/>
                <w:szCs w:val="20"/>
                <w:lang w:val="en-US"/>
              </w:rPr>
            </w:pPr>
            <w:r w:rsidRPr="00EA6576">
              <w:rPr>
                <w:sz w:val="20"/>
                <w:szCs w:val="20"/>
                <w:lang w:val="en-US"/>
              </w:rPr>
              <w:t xml:space="preserve">(Fellows </w:t>
            </w:r>
            <w:r w:rsidR="00D066C5" w:rsidRPr="00EA6576">
              <w:rPr>
                <w:sz w:val="20"/>
                <w:szCs w:val="20"/>
                <w:lang w:val="en-US"/>
              </w:rPr>
              <w:t>y</w:t>
            </w:r>
            <w:r w:rsidRPr="00EA6576">
              <w:rPr>
                <w:sz w:val="20"/>
                <w:szCs w:val="20"/>
                <w:lang w:val="en-US"/>
              </w:rPr>
              <w:t xml:space="preserve"> Schmitter-Edgecombe, 2020; Joy </w:t>
            </w:r>
            <w:r w:rsidRPr="00EA6576">
              <w:rPr>
                <w:i/>
                <w:iCs/>
                <w:sz w:val="20"/>
                <w:szCs w:val="20"/>
                <w:lang w:val="en-US"/>
              </w:rPr>
              <w:t>et al.</w:t>
            </w:r>
            <w:r w:rsidRPr="00EA6576">
              <w:rPr>
                <w:sz w:val="20"/>
                <w:szCs w:val="20"/>
                <w:lang w:val="en-US"/>
              </w:rPr>
              <w:t>, 2003)</w:t>
            </w:r>
          </w:p>
        </w:tc>
      </w:tr>
      <w:tr w:rsidR="00CF2096" w:rsidRPr="009B5730" w14:paraId="03D9DEC9" w14:textId="77777777" w:rsidTr="008E47D9">
        <w:trPr>
          <w:trHeight w:val="200"/>
          <w:jc w:val="center"/>
        </w:trPr>
        <w:tc>
          <w:tcPr>
            <w:tcW w:w="1337" w:type="dxa"/>
            <w:vMerge/>
            <w:vAlign w:val="center"/>
          </w:tcPr>
          <w:p w14:paraId="60AF036B" w14:textId="77777777" w:rsidR="00CF2096" w:rsidRPr="00EA6576" w:rsidRDefault="00CF2096" w:rsidP="00CF2096">
            <w:pPr>
              <w:widowControl w:val="0"/>
              <w:pBdr>
                <w:top w:val="nil"/>
                <w:left w:val="nil"/>
                <w:bottom w:val="nil"/>
                <w:right w:val="nil"/>
                <w:between w:val="nil"/>
              </w:pBdr>
              <w:spacing w:before="0" w:after="0" w:line="276" w:lineRule="auto"/>
              <w:jc w:val="left"/>
              <w:rPr>
                <w:sz w:val="20"/>
                <w:szCs w:val="20"/>
                <w:lang w:val="en-US"/>
              </w:rPr>
            </w:pPr>
          </w:p>
        </w:tc>
        <w:tc>
          <w:tcPr>
            <w:tcW w:w="1955" w:type="dxa"/>
            <w:shd w:val="clear" w:color="auto" w:fill="auto"/>
            <w:vAlign w:val="center"/>
          </w:tcPr>
          <w:p w14:paraId="35230CE5" w14:textId="6B3BBC5E" w:rsidR="00CF2096" w:rsidRPr="00EA6576" w:rsidRDefault="00CF2096" w:rsidP="00CF2096">
            <w:pPr>
              <w:jc w:val="left"/>
              <w:rPr>
                <w:i/>
                <w:iCs/>
                <w:sz w:val="20"/>
                <w:szCs w:val="20"/>
                <w:lang w:val="en-US"/>
              </w:rPr>
            </w:pPr>
            <w:r w:rsidRPr="00EA6576">
              <w:rPr>
                <w:i/>
                <w:iCs/>
                <w:sz w:val="20"/>
                <w:szCs w:val="20"/>
                <w:lang w:val="en-US"/>
              </w:rPr>
              <w:t>Trail making test A &amp; B</w:t>
            </w:r>
          </w:p>
        </w:tc>
        <w:tc>
          <w:tcPr>
            <w:tcW w:w="1872" w:type="dxa"/>
            <w:tcBorders>
              <w:left w:val="single" w:sz="4" w:space="0" w:color="000000"/>
              <w:right w:val="single" w:sz="4" w:space="0" w:color="000000"/>
            </w:tcBorders>
            <w:shd w:val="clear" w:color="auto" w:fill="auto"/>
            <w:vAlign w:val="center"/>
          </w:tcPr>
          <w:p w14:paraId="7D14741F" w14:textId="0ABCE405" w:rsidR="00CF2096" w:rsidRPr="009B5730" w:rsidRDefault="00023D30" w:rsidP="00CF2096">
            <w:pPr>
              <w:jc w:val="left"/>
              <w:rPr>
                <w:sz w:val="20"/>
                <w:szCs w:val="20"/>
              </w:rPr>
            </w:pPr>
            <w:r w:rsidRPr="009B5730">
              <w:rPr>
                <w:rFonts w:eastAsia="Arial" w:cstheme="minorHAnsi"/>
                <w:sz w:val="20"/>
                <w:szCs w:val="20"/>
              </w:rPr>
              <w:t>Evalua</w:t>
            </w:r>
            <w:r w:rsidR="0084190A">
              <w:rPr>
                <w:rFonts w:eastAsia="Arial" w:cstheme="minorHAnsi"/>
                <w:sz w:val="20"/>
                <w:szCs w:val="20"/>
              </w:rPr>
              <w:t>r</w:t>
            </w:r>
            <w:r w:rsidRPr="009B5730">
              <w:rPr>
                <w:rFonts w:eastAsia="Arial" w:cstheme="minorHAnsi"/>
                <w:sz w:val="20"/>
                <w:szCs w:val="20"/>
              </w:rPr>
              <w:t xml:space="preserve"> daño cerebral</w:t>
            </w:r>
          </w:p>
        </w:tc>
        <w:tc>
          <w:tcPr>
            <w:tcW w:w="2273" w:type="dxa"/>
            <w:tcBorders>
              <w:left w:val="single" w:sz="4" w:space="0" w:color="000000"/>
              <w:right w:val="single" w:sz="4" w:space="0" w:color="000000"/>
            </w:tcBorders>
            <w:shd w:val="clear" w:color="auto" w:fill="auto"/>
            <w:vAlign w:val="center"/>
          </w:tcPr>
          <w:p w14:paraId="4C688551" w14:textId="3DDC9BE7" w:rsidR="00CF2096" w:rsidRPr="009B5730" w:rsidRDefault="004772E6" w:rsidP="00CF2096">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22760918" w14:textId="32B9AB07" w:rsidR="00CF2096" w:rsidRPr="009B5730" w:rsidRDefault="00C86FF2" w:rsidP="00CF2096">
            <w:pPr>
              <w:spacing w:before="60" w:after="60" w:line="240" w:lineRule="auto"/>
              <w:jc w:val="left"/>
              <w:rPr>
                <w:rFonts w:eastAsia="Arial" w:cstheme="minorHAnsi"/>
                <w:sz w:val="20"/>
                <w:szCs w:val="20"/>
              </w:rPr>
            </w:pPr>
            <w:r w:rsidRPr="009B5730">
              <w:rPr>
                <w:rFonts w:eastAsia="Arial" w:cstheme="minorHAnsi"/>
                <w:sz w:val="20"/>
                <w:szCs w:val="20"/>
              </w:rPr>
              <w:t>Velocidad de procesamiento</w:t>
            </w:r>
            <w:r w:rsidRPr="009B5730">
              <w:rPr>
                <w:rFonts w:eastAsia="Arial" w:cstheme="minorHAnsi"/>
                <w:sz w:val="20"/>
                <w:szCs w:val="20"/>
              </w:rPr>
              <w:br/>
            </w:r>
            <w:r w:rsidR="008225B3" w:rsidRPr="009B5730">
              <w:rPr>
                <w:rFonts w:eastAsia="Arial" w:cstheme="minorHAnsi"/>
                <w:sz w:val="20"/>
                <w:szCs w:val="20"/>
              </w:rPr>
              <w:t>Flexibilidad</w:t>
            </w:r>
            <w:r w:rsidRPr="009B5730">
              <w:rPr>
                <w:rFonts w:eastAsia="Arial" w:cstheme="minorHAnsi"/>
                <w:sz w:val="20"/>
                <w:szCs w:val="20"/>
              </w:rPr>
              <w:t xml:space="preserve"> </w:t>
            </w:r>
            <w:r w:rsidR="008225B3" w:rsidRPr="009B5730">
              <w:rPr>
                <w:rFonts w:eastAsia="Arial" w:cstheme="minorHAnsi"/>
                <w:sz w:val="20"/>
                <w:szCs w:val="20"/>
              </w:rPr>
              <w:t>cognitiva</w:t>
            </w:r>
            <w:r w:rsidR="00B744D3" w:rsidRPr="009B5730">
              <w:rPr>
                <w:rFonts w:eastAsia="Arial" w:cstheme="minorHAnsi"/>
                <w:sz w:val="20"/>
                <w:szCs w:val="20"/>
              </w:rPr>
              <w:br/>
            </w:r>
            <w:r w:rsidR="00E92B50" w:rsidRPr="009B5730">
              <w:rPr>
                <w:rFonts w:eastAsia="Arial" w:cstheme="minorHAnsi"/>
                <w:sz w:val="20"/>
                <w:szCs w:val="20"/>
              </w:rPr>
              <w:t>Funcionamiento ejecutivo</w:t>
            </w:r>
          </w:p>
          <w:p w14:paraId="4F8EE358" w14:textId="04C00195" w:rsidR="00CF2096" w:rsidRPr="009B5730" w:rsidRDefault="004772E6" w:rsidP="00CF2096">
            <w:pPr>
              <w:spacing w:before="60" w:after="60" w:line="240" w:lineRule="auto"/>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w:t>
            </w:r>
            <w:r w:rsidR="002B12D7" w:rsidRPr="009B5730">
              <w:rPr>
                <w:rFonts w:eastAsia="Arial" w:cstheme="minorHAnsi"/>
                <w:sz w:val="20"/>
                <w:szCs w:val="20"/>
              </w:rPr>
              <w:t>segundos</w:t>
            </w:r>
            <w:r w:rsidR="00CF2096" w:rsidRPr="009B5730">
              <w:rPr>
                <w:rFonts w:eastAsia="Arial" w:cstheme="minorHAnsi"/>
                <w:sz w:val="20"/>
                <w:szCs w:val="20"/>
              </w:rPr>
              <w:t>]</w:t>
            </w:r>
          </w:p>
          <w:p w14:paraId="7BAA43A0" w14:textId="12C651F4" w:rsidR="00CF2096" w:rsidRPr="009B5730" w:rsidRDefault="002B12D7" w:rsidP="00CF2096">
            <w:pPr>
              <w:jc w:val="left"/>
              <w:rPr>
                <w:sz w:val="20"/>
                <w:szCs w:val="20"/>
              </w:rPr>
            </w:pPr>
            <w:r w:rsidRPr="009B5730">
              <w:rPr>
                <w:sz w:val="20"/>
                <w:szCs w:val="20"/>
              </w:rPr>
              <w:lastRenderedPageBreak/>
              <w:t xml:space="preserve">A mayor lapso de </w:t>
            </w:r>
            <w:r w:rsidR="0009563B" w:rsidRPr="009B5730">
              <w:rPr>
                <w:sz w:val="20"/>
                <w:szCs w:val="20"/>
              </w:rPr>
              <w:t xml:space="preserve">segundos </w:t>
            </w:r>
            <w:r w:rsidRPr="009B5730">
              <w:rPr>
                <w:sz w:val="20"/>
                <w:szCs w:val="20"/>
              </w:rPr>
              <w:t>mayor deterioro cognitivo</w:t>
            </w:r>
          </w:p>
        </w:tc>
        <w:tc>
          <w:tcPr>
            <w:tcW w:w="1519" w:type="dxa"/>
            <w:shd w:val="clear" w:color="auto" w:fill="auto"/>
            <w:vAlign w:val="center"/>
          </w:tcPr>
          <w:p w14:paraId="1CB26BAF" w14:textId="46AD267C" w:rsidR="00CF2096" w:rsidRPr="009B5730" w:rsidRDefault="00CF2096" w:rsidP="00CF2096">
            <w:pPr>
              <w:jc w:val="left"/>
              <w:rPr>
                <w:sz w:val="20"/>
                <w:szCs w:val="20"/>
              </w:rPr>
            </w:pPr>
            <w:r w:rsidRPr="009B5730">
              <w:rPr>
                <w:sz w:val="20"/>
                <w:szCs w:val="20"/>
              </w:rPr>
              <w:lastRenderedPageBreak/>
              <w:fldChar w:fldCharType="begin"/>
            </w:r>
            <w:r w:rsidRPr="009B5730">
              <w:rPr>
                <w:sz w:val="20"/>
                <w:szCs w:val="20"/>
              </w:rPr>
              <w:instrText xml:space="preserve"> ADDIN ZOTERO_ITEM CSL_CITATION {"citationID":"japxmU6A","properties":{"formattedCitation":"(Ashendorf et\\uc0\\u160{}al., 2008; Salthouse, 2011)","plainCitation":"(Ashendorf et al., 2008; Salthouse, 2011)","noteIndex":0},"citationItems":[{"id":5634,"uris":["http://zotero.org/users/11289529/items/57W4HNTY"],"itemData":{"id":5634,"type":"article-journal","abstract":"The objective of the present study was to provide normative data for Trail Making Test (TMT) time to completion and performance errors among cognitively normal older adults, and to examine TMT error rates in conjunction with time scores for pre-clinical and clinical Alzheimer's disease (AD) diagnostic decision-making. A sample of 526 individuals was classified into three diagnostic groups (normal controls, N=269; mild cognitive impairment, MCI, N=200; AD, N=57) by a multidisciplinary consensus conference. Results indicated that performance differed among the three groups for TMT A and B time scores as well as TMT B error rate. Diagnostic classification accuracy (i.e., sensitivity, specificity, and positive and negative predictive powers) is described for various combinations of the diagnostic groups. The findings show that TMT B time and errors are independently meaningful scores, and both therefore have clinical utility in assessing individuals referred for dementia evaluations.","container-title":"Archives of Clinical Neuropsychology","DOI":"10.1016/j.acn.2007.11.005","ISSN":"0887-6177","issue":"2","journalAbbreviation":"Archives of Clinical Neuropsychology","page":"129-137","source":"Silverchair","title":"Trail Making Test errors in normal aging, mild cognitive impairment, and dementia","volume":"23","author":[{"family":"Ashendorf","given":"Lee"},{"family":"Jefferson","given":"Angela L."},{"family":"O'Connor","given":"Maureen K."},{"family":"Chaisson","given":"Christine"},{"family":"Green","given":"Robert C."},{"family":"Stern","given":"Robert A."}],"issued":{"date-parts":[["2008",3,1]]}}},{"id":5636,"uris":["http://zotero.org/users/11289529/items/4T2DUNTX"],"itemData":{"id":5636,"type":"article-journal","abstract":"The cognitive abilities involved in the Connections (Salthouse, et al., 2000) version of the trail making test were investigated by administering the …","container-title":"Intelligence","DOI":"10.1016/j.intell.2011.03.001","ISSN":"0160-2896","issue":"4","language":"en-US","note":"publisher: JAI","page":"222-232","source":"sciencedirect.udemproxy.elogim.com","title":"What cognitive abilities are involved in trail-making performance?","volume":"39","author":[{"family":"Salthouse","given":"Timothy A."}],"issued":{"date-parts":[["2011",7,1]]}}}],"schema":"https://github.com/citation-style-language/schema/raw/master/csl-citation.json"} </w:instrText>
            </w:r>
            <w:r w:rsidRPr="009B5730">
              <w:rPr>
                <w:sz w:val="20"/>
                <w:szCs w:val="20"/>
              </w:rPr>
              <w:fldChar w:fldCharType="separate"/>
            </w:r>
            <w:r w:rsidRPr="009B5730">
              <w:rPr>
                <w:rFonts w:ascii="Calibri" w:hAnsi="Calibri" w:cs="Calibri"/>
                <w:sz w:val="20"/>
              </w:rPr>
              <w:t>(</w:t>
            </w:r>
            <w:proofErr w:type="spellStart"/>
            <w:r w:rsidRPr="009B5730">
              <w:rPr>
                <w:rFonts w:ascii="Calibri" w:hAnsi="Calibri" w:cs="Calibri"/>
                <w:sz w:val="20"/>
              </w:rPr>
              <w:t>Ashendorf</w:t>
            </w:r>
            <w:proofErr w:type="spellEnd"/>
            <w:r w:rsidRPr="009B5730">
              <w:rPr>
                <w:rFonts w:ascii="Calibri" w:hAnsi="Calibri" w:cs="Calibri"/>
                <w:sz w:val="20"/>
              </w:rPr>
              <w:t xml:space="preserve"> </w:t>
            </w:r>
            <w:r w:rsidRPr="009B5730">
              <w:rPr>
                <w:rFonts w:ascii="Calibri" w:hAnsi="Calibri" w:cs="Calibri"/>
                <w:i/>
                <w:iCs/>
                <w:sz w:val="20"/>
              </w:rPr>
              <w:t>et al.</w:t>
            </w:r>
            <w:r w:rsidRPr="009B5730">
              <w:rPr>
                <w:rFonts w:ascii="Calibri" w:hAnsi="Calibri" w:cs="Calibri"/>
                <w:sz w:val="20"/>
              </w:rPr>
              <w:t xml:space="preserve">, 2008; </w:t>
            </w:r>
            <w:proofErr w:type="spellStart"/>
            <w:r w:rsidRPr="009B5730">
              <w:rPr>
                <w:rFonts w:ascii="Calibri" w:hAnsi="Calibri" w:cs="Calibri"/>
                <w:sz w:val="20"/>
              </w:rPr>
              <w:t>Salthouse</w:t>
            </w:r>
            <w:proofErr w:type="spellEnd"/>
            <w:r w:rsidRPr="009B5730">
              <w:rPr>
                <w:rFonts w:ascii="Calibri" w:hAnsi="Calibri" w:cs="Calibri"/>
                <w:sz w:val="20"/>
              </w:rPr>
              <w:t>, 2011)</w:t>
            </w:r>
            <w:r w:rsidRPr="009B5730">
              <w:rPr>
                <w:sz w:val="20"/>
                <w:szCs w:val="20"/>
              </w:rPr>
              <w:fldChar w:fldCharType="end"/>
            </w:r>
          </w:p>
        </w:tc>
      </w:tr>
      <w:tr w:rsidR="00CF2096" w:rsidRPr="009B5730" w14:paraId="1F6F7290" w14:textId="77777777" w:rsidTr="008E47D9">
        <w:trPr>
          <w:trHeight w:val="200"/>
          <w:jc w:val="center"/>
        </w:trPr>
        <w:tc>
          <w:tcPr>
            <w:tcW w:w="1337" w:type="dxa"/>
            <w:vMerge/>
            <w:vAlign w:val="center"/>
          </w:tcPr>
          <w:p w14:paraId="58448010"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56F1C4BF" w14:textId="5BEFDD29" w:rsidR="00CF2096" w:rsidRPr="00EA6576" w:rsidRDefault="00CF2096" w:rsidP="00CF2096">
            <w:pPr>
              <w:jc w:val="left"/>
              <w:rPr>
                <w:i/>
                <w:iCs/>
                <w:sz w:val="20"/>
                <w:szCs w:val="20"/>
              </w:rPr>
            </w:pPr>
            <w:r w:rsidRPr="00EA6576">
              <w:rPr>
                <w:i/>
                <w:iCs/>
                <w:sz w:val="20"/>
                <w:szCs w:val="20"/>
              </w:rPr>
              <w:t>N-back</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5A6AC" w14:textId="44983BDE" w:rsidR="00CF2096" w:rsidRPr="009B5730" w:rsidRDefault="0027424D" w:rsidP="00CF2096">
            <w:pPr>
              <w:jc w:val="left"/>
              <w:rPr>
                <w:sz w:val="20"/>
                <w:szCs w:val="20"/>
              </w:rPr>
            </w:pPr>
            <w:r w:rsidRPr="009B5730">
              <w:rPr>
                <w:sz w:val="20"/>
                <w:szCs w:val="20"/>
              </w:rPr>
              <w:t>Evaluar las funciones de la memoria de trabajo</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4417C" w14:textId="7233F815" w:rsidR="00CF2096" w:rsidRPr="009B5730" w:rsidRDefault="004772E6" w:rsidP="00CF2096">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643377B5" w14:textId="0B844DD0" w:rsidR="00CF2096" w:rsidRPr="009B5730" w:rsidRDefault="00604DFB" w:rsidP="00CF2096">
            <w:pPr>
              <w:spacing w:before="60" w:after="60" w:line="240" w:lineRule="auto"/>
              <w:jc w:val="left"/>
              <w:rPr>
                <w:rFonts w:eastAsia="Arial" w:cstheme="minorHAnsi"/>
                <w:sz w:val="20"/>
                <w:szCs w:val="20"/>
              </w:rPr>
            </w:pPr>
            <w:r w:rsidRPr="009B5730">
              <w:rPr>
                <w:rFonts w:eastAsia="Arial" w:cstheme="minorHAnsi"/>
                <w:sz w:val="20"/>
                <w:szCs w:val="20"/>
              </w:rPr>
              <w:t>Memoria de trabajo</w:t>
            </w:r>
            <w:r w:rsidR="00D137E0" w:rsidRPr="009B5730">
              <w:rPr>
                <w:rFonts w:eastAsia="Arial" w:cstheme="minorHAnsi"/>
                <w:sz w:val="20"/>
                <w:szCs w:val="20"/>
              </w:rPr>
              <w:br/>
              <w:t>Atención</w:t>
            </w:r>
          </w:p>
          <w:p w14:paraId="3E902C44" w14:textId="6DA9EEAA" w:rsidR="00CF2096" w:rsidRPr="009B5730" w:rsidRDefault="004772E6" w:rsidP="00CF2096">
            <w:pPr>
              <w:spacing w:before="60" w:after="60" w:line="240" w:lineRule="auto"/>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27424D" w:rsidRPr="009B5730">
              <w:rPr>
                <w:rFonts w:eastAsia="Arial" w:cstheme="minorHAnsi"/>
                <w:sz w:val="20"/>
                <w:szCs w:val="20"/>
              </w:rPr>
              <w:t>[N</w:t>
            </w:r>
            <w:r w:rsidR="00E97328" w:rsidRPr="009B5730">
              <w:rPr>
                <w:rFonts w:eastAsia="Arial" w:cstheme="minorHAnsi"/>
                <w:sz w:val="20"/>
                <w:szCs w:val="20"/>
              </w:rPr>
              <w:t>ú</w:t>
            </w:r>
            <w:r w:rsidR="0009563B" w:rsidRPr="009B5730">
              <w:rPr>
                <w:rFonts w:eastAsia="Arial" w:cstheme="minorHAnsi"/>
                <w:sz w:val="20"/>
                <w:szCs w:val="20"/>
              </w:rPr>
              <w:t xml:space="preserve">mero </w:t>
            </w:r>
            <w:r w:rsidR="0027424D" w:rsidRPr="009B5730">
              <w:rPr>
                <w:rFonts w:eastAsia="Arial" w:cstheme="minorHAnsi"/>
                <w:sz w:val="20"/>
                <w:szCs w:val="20"/>
              </w:rPr>
              <w:t>de respuestas correctas; tiempo de respuesta]</w:t>
            </w:r>
          </w:p>
        </w:tc>
        <w:tc>
          <w:tcPr>
            <w:tcW w:w="1519" w:type="dxa"/>
            <w:vAlign w:val="center"/>
          </w:tcPr>
          <w:p w14:paraId="1415B28C" w14:textId="2B35E240"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{"citationID":"LJDOVbYQ","properties":{"formattedCitation":"(Gevins &amp; Cutillo, 1993)","plainCitation":"(Gevins &amp; Cutillo, 1993)","dontUpdate":true,"noteIndex":0},"citationItems":[{"id":5790,"uris":["http://zotero.org/users/11289529/items/42X7UFPN"],"itemData":{"id":5790,"type":"article-journal","container-title":"Electroencephalography and clinical Neurophysiology","issue":"3","note":"publisher: Elsevier","page":"128–143","title":"Spatiotemporal dynamics of component processes in human working memory","volume":"87","author":[{"family":"Gevins","given":"Alan"},{"family":"Cutillo","given":"Brian"}],"issued":{"date-parts":[["1993"]]}}}],"schema":"https://github.com/citation-style-language/schema/raw/master/csl-citation.json"} </w:instrText>
            </w:r>
            <w:r w:rsidRPr="009B5730">
              <w:rPr>
                <w:sz w:val="20"/>
                <w:szCs w:val="20"/>
              </w:rPr>
              <w:fldChar w:fldCharType="separate"/>
            </w:r>
            <w:r w:rsidRPr="009B5730">
              <w:rPr>
                <w:rFonts w:ascii="Calibri" w:hAnsi="Calibri" w:cs="Calibri"/>
                <w:sz w:val="20"/>
              </w:rPr>
              <w:t>(</w:t>
            </w:r>
            <w:proofErr w:type="spellStart"/>
            <w:r w:rsidRPr="009B5730">
              <w:rPr>
                <w:rFonts w:ascii="Calibri" w:hAnsi="Calibri" w:cs="Calibri"/>
                <w:sz w:val="20"/>
              </w:rPr>
              <w:t>Gevins</w:t>
            </w:r>
            <w:proofErr w:type="spellEnd"/>
            <w:r w:rsidRPr="009B5730">
              <w:rPr>
                <w:rFonts w:ascii="Calibri" w:hAnsi="Calibri" w:cs="Calibri"/>
                <w:sz w:val="20"/>
              </w:rPr>
              <w:t xml:space="preserve"> </w:t>
            </w:r>
            <w:r w:rsidR="00D066C5" w:rsidRPr="009B5730">
              <w:rPr>
                <w:rFonts w:ascii="Calibri" w:hAnsi="Calibri" w:cs="Calibri"/>
                <w:sz w:val="20"/>
              </w:rPr>
              <w:t>y</w:t>
            </w:r>
            <w:r w:rsidRPr="009B5730">
              <w:rPr>
                <w:rFonts w:ascii="Calibri" w:hAnsi="Calibri" w:cs="Calibri"/>
                <w:sz w:val="20"/>
              </w:rPr>
              <w:t xml:space="preserve"> </w:t>
            </w:r>
            <w:proofErr w:type="spellStart"/>
            <w:r w:rsidRPr="009B5730">
              <w:rPr>
                <w:rFonts w:ascii="Calibri" w:hAnsi="Calibri" w:cs="Calibri"/>
                <w:sz w:val="20"/>
              </w:rPr>
              <w:t>Cutillo</w:t>
            </w:r>
            <w:proofErr w:type="spellEnd"/>
            <w:r w:rsidRPr="009B5730">
              <w:rPr>
                <w:rFonts w:ascii="Calibri" w:hAnsi="Calibri" w:cs="Calibri"/>
                <w:sz w:val="20"/>
              </w:rPr>
              <w:t>, 1993)</w:t>
            </w:r>
            <w:r w:rsidRPr="009B5730">
              <w:rPr>
                <w:sz w:val="20"/>
                <w:szCs w:val="20"/>
              </w:rPr>
              <w:fldChar w:fldCharType="end"/>
            </w:r>
          </w:p>
        </w:tc>
      </w:tr>
      <w:tr w:rsidR="00CF2096" w:rsidRPr="009B5730" w14:paraId="44122AA7" w14:textId="77777777" w:rsidTr="008E47D9">
        <w:trPr>
          <w:trHeight w:val="200"/>
          <w:jc w:val="center"/>
        </w:trPr>
        <w:tc>
          <w:tcPr>
            <w:tcW w:w="1337" w:type="dxa"/>
            <w:vMerge/>
            <w:vAlign w:val="center"/>
          </w:tcPr>
          <w:p w14:paraId="3AAD21BC"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7B4281CB" w14:textId="33B021E2" w:rsidR="000E42F2" w:rsidRPr="00EA6576" w:rsidRDefault="000E42F2" w:rsidP="00CF2096">
            <w:pPr>
              <w:jc w:val="left"/>
              <w:rPr>
                <w:i/>
                <w:iCs/>
                <w:sz w:val="20"/>
                <w:szCs w:val="20"/>
              </w:rPr>
            </w:pPr>
            <w:r w:rsidRPr="00EA6576">
              <w:rPr>
                <w:i/>
                <w:iCs/>
                <w:sz w:val="20"/>
                <w:szCs w:val="20"/>
              </w:rPr>
              <w:t>Progresive Matrices</w:t>
            </w:r>
          </w:p>
          <w:p w14:paraId="1EF40191" w14:textId="6024B50C" w:rsidR="00CF2096" w:rsidRPr="009B5730" w:rsidRDefault="00717E54" w:rsidP="00CF2096">
            <w:pPr>
              <w:jc w:val="left"/>
              <w:rPr>
                <w:i/>
                <w:iCs/>
                <w:sz w:val="20"/>
                <w:szCs w:val="20"/>
              </w:rPr>
            </w:pPr>
            <w:r w:rsidRPr="009B5730">
              <w:rPr>
                <w:i/>
                <w:iCs/>
                <w:sz w:val="20"/>
                <w:szCs w:val="20"/>
              </w:rPr>
              <w:t>Matrices progresivas</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948F4" w14:textId="563BCD28" w:rsidR="00CF2096" w:rsidRPr="009B5730" w:rsidRDefault="00A25BAC" w:rsidP="00CF2096">
            <w:pPr>
              <w:jc w:val="left"/>
              <w:rPr>
                <w:sz w:val="20"/>
                <w:szCs w:val="20"/>
              </w:rPr>
            </w:pPr>
            <w:r w:rsidRPr="009B5730">
              <w:rPr>
                <w:rFonts w:eastAsia="Arial" w:cstheme="minorHAnsi"/>
                <w:sz w:val="20"/>
                <w:szCs w:val="20"/>
              </w:rPr>
              <w:t>Medir las capacidades cognitivas no verbales</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18C61" w14:textId="076E9441" w:rsidR="00CF2096" w:rsidRPr="009B5730" w:rsidRDefault="004772E6" w:rsidP="00CF2096">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474BEC26" w14:textId="4D3579B5" w:rsidR="00CF2096" w:rsidRPr="009B5730" w:rsidRDefault="00B865EE" w:rsidP="00CF2096">
            <w:pPr>
              <w:spacing w:before="60" w:after="60" w:line="240" w:lineRule="auto"/>
              <w:jc w:val="left"/>
              <w:rPr>
                <w:rFonts w:eastAsia="Arial" w:cstheme="minorHAnsi"/>
                <w:sz w:val="20"/>
                <w:szCs w:val="20"/>
              </w:rPr>
            </w:pPr>
            <w:r w:rsidRPr="009B5730">
              <w:rPr>
                <w:rFonts w:eastAsia="Arial" w:cstheme="minorHAnsi"/>
                <w:sz w:val="20"/>
                <w:szCs w:val="20"/>
              </w:rPr>
              <w:t>Razonamiento abstracto</w:t>
            </w:r>
            <w:r w:rsidR="007D2E47" w:rsidRPr="009B5730">
              <w:rPr>
                <w:rFonts w:eastAsia="Arial" w:cstheme="minorHAnsi"/>
                <w:sz w:val="20"/>
                <w:szCs w:val="20"/>
              </w:rPr>
              <w:br/>
            </w:r>
            <w:r w:rsidRPr="009B5730">
              <w:rPr>
                <w:rFonts w:eastAsia="Arial" w:cstheme="minorHAnsi"/>
                <w:sz w:val="20"/>
                <w:szCs w:val="20"/>
              </w:rPr>
              <w:t>Inteligencia fluida</w:t>
            </w:r>
          </w:p>
          <w:p w14:paraId="25704F4D" w14:textId="67AF3C01" w:rsidR="00CF2096" w:rsidRPr="009B5730" w:rsidRDefault="004772E6" w:rsidP="00CF2096">
            <w:pPr>
              <w:spacing w:before="60" w:after="60" w:line="240" w:lineRule="auto"/>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826650" w:rsidRPr="009B5730">
              <w:rPr>
                <w:rFonts w:eastAsia="Arial" w:cstheme="minorHAnsi"/>
                <w:sz w:val="20"/>
                <w:szCs w:val="20"/>
              </w:rPr>
              <w:t>[</w:t>
            </w:r>
            <w:r w:rsidR="00E97328" w:rsidRPr="009B5730">
              <w:rPr>
                <w:rFonts w:eastAsia="Arial" w:cstheme="minorHAnsi"/>
                <w:sz w:val="20"/>
                <w:szCs w:val="20"/>
              </w:rPr>
              <w:t xml:space="preserve">Número </w:t>
            </w:r>
            <w:r w:rsidR="00826650" w:rsidRPr="009B5730">
              <w:rPr>
                <w:rFonts w:eastAsia="Arial" w:cstheme="minorHAnsi"/>
                <w:sz w:val="20"/>
                <w:szCs w:val="20"/>
              </w:rPr>
              <w:t>de respuestas correctas</w:t>
            </w:r>
            <w:r w:rsidR="00CF2096" w:rsidRPr="009B5730">
              <w:rPr>
                <w:rFonts w:eastAsia="Arial" w:cstheme="minorHAnsi"/>
                <w:sz w:val="20"/>
                <w:szCs w:val="20"/>
              </w:rPr>
              <w:t xml:space="preserve">; </w:t>
            </w:r>
            <w:r w:rsidR="00826650" w:rsidRPr="009B5730">
              <w:rPr>
                <w:rFonts w:eastAsia="Arial" w:cstheme="minorHAnsi"/>
                <w:sz w:val="20"/>
                <w:szCs w:val="20"/>
              </w:rPr>
              <w:t>tiempo de respuesta</w:t>
            </w:r>
            <w:r w:rsidR="00CF2096" w:rsidRPr="009B5730">
              <w:rPr>
                <w:rFonts w:eastAsia="Arial" w:cstheme="minorHAnsi"/>
                <w:sz w:val="20"/>
                <w:szCs w:val="20"/>
              </w:rPr>
              <w:t>]</w:t>
            </w:r>
          </w:p>
          <w:p w14:paraId="3F3B103B" w14:textId="0E529958" w:rsidR="00CF2096" w:rsidRPr="009B5730" w:rsidRDefault="00CF2096" w:rsidP="00CF2096">
            <w:pPr>
              <w:jc w:val="left"/>
              <w:rPr>
                <w:sz w:val="20"/>
                <w:szCs w:val="20"/>
              </w:rPr>
            </w:pPr>
          </w:p>
        </w:tc>
        <w:tc>
          <w:tcPr>
            <w:tcW w:w="1519" w:type="dxa"/>
            <w:vAlign w:val="center"/>
          </w:tcPr>
          <w:p w14:paraId="11ECCA1B" w14:textId="3BFEF649" w:rsidR="00CF2096" w:rsidRPr="009B5730" w:rsidRDefault="00CF2096" w:rsidP="00CF2096">
            <w:pPr>
              <w:jc w:val="left"/>
              <w:rPr>
                <w:sz w:val="20"/>
                <w:szCs w:val="20"/>
              </w:rPr>
            </w:pPr>
            <w:r w:rsidRPr="009B5730">
              <w:rPr>
                <w:sz w:val="20"/>
                <w:szCs w:val="20"/>
              </w:rPr>
              <w:fldChar w:fldCharType="begin"/>
            </w:r>
            <w:r w:rsidRPr="009B5730">
              <w:rPr>
                <w:sz w:val="20"/>
                <w:szCs w:val="20"/>
              </w:rPr>
              <w:instrText xml:space="preserve"> ADDIN ZOTERO_ITEM CSL_CITATION {"citationID":"XeJFN4A6","properties":{"formattedCitation":"(Harris et\\uc0\\u160{}al., 2020)","plainCitation":"(Harris et al., 2020)","noteIndex":0},"citationItems":[{"id":5791,"uris":["http://zotero.org/users/11289529/items/MC3DFR83"],"itemData":{"id":5791,"type":"article-journal","container-title":"Personnel Assessment and Decisions","issue":"3","page":"6","title":"Measuring intelligence with the Sandia Matrices: Psychometric review and recommendations for free Raven-like item sets","volume":"6","author":[{"family":"Harris","given":"Alexandra M"},{"family":"McMillan","given":"Jeremiah T"},{"family":"Listyg","given":"Benjamin"},{"family":"Matzen","given":"Laura E"},{"family":"Carter","given":"Nathan"}],"issued":{"date-parts":[["2020"]]}}}],"schema":"https://github.com/citation-style-language/schema/raw/master/csl-citation.json"} </w:instrText>
            </w:r>
            <w:r w:rsidRPr="009B5730">
              <w:rPr>
                <w:sz w:val="20"/>
                <w:szCs w:val="20"/>
              </w:rPr>
              <w:fldChar w:fldCharType="separate"/>
            </w:r>
            <w:r w:rsidRPr="009B5730">
              <w:rPr>
                <w:rFonts w:ascii="Calibri" w:hAnsi="Calibri" w:cs="Calibri"/>
                <w:sz w:val="20"/>
              </w:rPr>
              <w:t xml:space="preserve">(Harris </w:t>
            </w:r>
            <w:r w:rsidRPr="009B5730">
              <w:rPr>
                <w:rFonts w:ascii="Calibri" w:hAnsi="Calibri" w:cs="Calibri"/>
                <w:i/>
                <w:iCs/>
                <w:sz w:val="20"/>
              </w:rPr>
              <w:t>et al.</w:t>
            </w:r>
            <w:r w:rsidRPr="009B5730">
              <w:rPr>
                <w:rFonts w:ascii="Calibri" w:hAnsi="Calibri" w:cs="Calibri"/>
                <w:sz w:val="20"/>
              </w:rPr>
              <w:t>, 2020)</w:t>
            </w:r>
            <w:r w:rsidRPr="009B5730">
              <w:rPr>
                <w:sz w:val="20"/>
                <w:szCs w:val="20"/>
              </w:rPr>
              <w:fldChar w:fldCharType="end"/>
            </w:r>
          </w:p>
        </w:tc>
      </w:tr>
      <w:tr w:rsidR="00CF2096" w:rsidRPr="009B5730" w14:paraId="18F2AFDB" w14:textId="77777777" w:rsidTr="008E47D9">
        <w:trPr>
          <w:trHeight w:val="200"/>
          <w:jc w:val="center"/>
        </w:trPr>
        <w:tc>
          <w:tcPr>
            <w:tcW w:w="1337" w:type="dxa"/>
            <w:vMerge/>
            <w:vAlign w:val="center"/>
          </w:tcPr>
          <w:p w14:paraId="6CCF9D50"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73D2FFBE" w14:textId="1AAB5D91" w:rsidR="00CF2096" w:rsidRPr="00EA6576" w:rsidRDefault="00CF2096" w:rsidP="00CF2096">
            <w:pPr>
              <w:jc w:val="left"/>
              <w:rPr>
                <w:i/>
                <w:iCs/>
                <w:sz w:val="20"/>
                <w:szCs w:val="20"/>
                <w:lang w:val="en-US"/>
              </w:rPr>
            </w:pPr>
            <w:r w:rsidRPr="00EA6576">
              <w:rPr>
                <w:i/>
                <w:iCs/>
                <w:sz w:val="20"/>
                <w:szCs w:val="20"/>
                <w:lang w:val="en-US"/>
              </w:rPr>
              <w:t>Stroop color-word visual test</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6C28B" w14:textId="7615DC46" w:rsidR="00CF2096" w:rsidRPr="009B5730" w:rsidRDefault="003437B6" w:rsidP="00CF2096">
            <w:pPr>
              <w:jc w:val="left"/>
              <w:rPr>
                <w:sz w:val="20"/>
                <w:szCs w:val="20"/>
              </w:rPr>
            </w:pPr>
            <w:r w:rsidRPr="009B5730">
              <w:rPr>
                <w:sz w:val="20"/>
                <w:szCs w:val="20"/>
              </w:rPr>
              <w:t>Medir la capacidad de inhibir la interferencia cognitiva</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93BA4" w14:textId="7B532CCE" w:rsidR="00CF2096" w:rsidRPr="009B5730" w:rsidRDefault="004772E6" w:rsidP="00CF2096">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4542AEF4" w14:textId="0C4FCC0F" w:rsidR="00CF2096" w:rsidRPr="009B5730" w:rsidRDefault="003437B6" w:rsidP="00CF2096">
            <w:pPr>
              <w:spacing w:before="60" w:after="60" w:line="240" w:lineRule="auto"/>
              <w:jc w:val="left"/>
              <w:rPr>
                <w:rFonts w:eastAsia="Arial" w:cstheme="minorHAnsi"/>
                <w:sz w:val="20"/>
                <w:szCs w:val="20"/>
              </w:rPr>
            </w:pPr>
            <w:r w:rsidRPr="009B5730">
              <w:rPr>
                <w:rFonts w:eastAsia="Arial" w:cstheme="minorHAnsi"/>
                <w:sz w:val="20"/>
                <w:szCs w:val="20"/>
              </w:rPr>
              <w:t>Control inhibitorio</w:t>
            </w:r>
          </w:p>
          <w:p w14:paraId="5C25F850" w14:textId="433529A8" w:rsidR="00CF2096" w:rsidRPr="009B5730" w:rsidRDefault="004772E6" w:rsidP="003437B6">
            <w:pPr>
              <w:spacing w:before="60" w:after="60" w:line="240" w:lineRule="auto"/>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3437B6" w:rsidRPr="009B5730">
              <w:rPr>
                <w:rFonts w:eastAsia="Arial" w:cstheme="minorHAnsi"/>
                <w:b/>
                <w:bCs/>
                <w:sz w:val="20"/>
                <w:szCs w:val="20"/>
              </w:rPr>
              <w:br/>
            </w:r>
            <w:r w:rsidR="00CF2096" w:rsidRPr="009B5730">
              <w:rPr>
                <w:rFonts w:eastAsia="Arial" w:cstheme="minorHAnsi"/>
                <w:sz w:val="20"/>
                <w:szCs w:val="20"/>
              </w:rPr>
              <w:t>[</w:t>
            </w:r>
            <w:r w:rsidR="00E97328" w:rsidRPr="009B5730">
              <w:rPr>
                <w:rFonts w:eastAsia="Arial" w:cstheme="minorHAnsi"/>
                <w:sz w:val="20"/>
                <w:szCs w:val="20"/>
              </w:rPr>
              <w:t xml:space="preserve">Número </w:t>
            </w:r>
            <w:r w:rsidR="003437B6" w:rsidRPr="009B5730">
              <w:rPr>
                <w:rFonts w:eastAsia="Arial" w:cstheme="minorHAnsi"/>
                <w:sz w:val="20"/>
                <w:szCs w:val="20"/>
              </w:rPr>
              <w:t>de respuestas correctas</w:t>
            </w:r>
            <w:r w:rsidR="00CF2096" w:rsidRPr="009B5730">
              <w:rPr>
                <w:rFonts w:eastAsia="Arial" w:cstheme="minorHAnsi"/>
                <w:sz w:val="20"/>
                <w:szCs w:val="20"/>
              </w:rPr>
              <w:t xml:space="preserve">; </w:t>
            </w:r>
            <w:r w:rsidR="003437B6" w:rsidRPr="009B5730">
              <w:rPr>
                <w:rFonts w:eastAsia="Arial" w:cstheme="minorHAnsi"/>
                <w:sz w:val="20"/>
                <w:szCs w:val="20"/>
              </w:rPr>
              <w:t>tiempo de respuesta</w:t>
            </w:r>
            <w:r w:rsidR="00CF2096" w:rsidRPr="009B5730">
              <w:rPr>
                <w:rFonts w:eastAsia="Arial" w:cstheme="minorHAnsi"/>
                <w:sz w:val="20"/>
                <w:szCs w:val="20"/>
              </w:rPr>
              <w:t>]</w:t>
            </w:r>
          </w:p>
        </w:tc>
        <w:tc>
          <w:tcPr>
            <w:tcW w:w="1519" w:type="dxa"/>
            <w:vAlign w:val="center"/>
          </w:tcPr>
          <w:p w14:paraId="00AA1BA1" w14:textId="698BF935"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{"citationID":"rOoE4IWl","properties":{"formattedCitation":"(Scarpina &amp; Tagini, 2017; Stroop, 1935)","plainCitation":"(Scarpina &amp; Tagini, 2017; Stroop, 1935)","dontUpdate":true,"noteIndex":0},"citationItems":[{"id":241,"uris":["http://zotero.org/users/11289529/items/PZF7RYTP"],"itemData":{"id":241,"type":"article-journal","container-title":"Frontiers in psychology","note":"publisher: Frontiers Media SA","page":"557","title":"The stroop color and word test","volume":"8","author":[{"family":"Scarpina","given":"Federica"},{"family":"Tagini","given":"Sofia"}],"issued":{"date-parts":[["2017"]]}}},{"id":5838,"uris":["http://zotero.org/users/11289529/items/5W5QCJ9U"],"itemData":{"id":5838,"type":"article-journal","container-title":"Journal of experimental psychology","issue":"6","note":"publisher: Psychological Review Company","page":"643","title":"Studies of interference in serial verbal reactions.","volume":"18","author":[{"family":"Stroop","given":"J Ridley"}],"issued":{"date-parts":[["1935"]]}}}],"schema":"https://github.com/citation-style-language/schema/raw/master/csl-citation.json"} </w:instrText>
            </w:r>
            <w:r w:rsidRPr="009B5730">
              <w:rPr>
                <w:sz w:val="20"/>
                <w:szCs w:val="20"/>
              </w:rPr>
              <w:fldChar w:fldCharType="separate"/>
            </w:r>
            <w:r w:rsidRPr="009B5730">
              <w:rPr>
                <w:rFonts w:ascii="Calibri" w:hAnsi="Calibri" w:cs="Calibri"/>
                <w:sz w:val="20"/>
              </w:rPr>
              <w:t>(</w:t>
            </w:r>
            <w:proofErr w:type="spellStart"/>
            <w:r w:rsidRPr="009B5730">
              <w:rPr>
                <w:rFonts w:ascii="Calibri" w:hAnsi="Calibri" w:cs="Calibri"/>
                <w:sz w:val="20"/>
              </w:rPr>
              <w:t>Scarpina</w:t>
            </w:r>
            <w:proofErr w:type="spellEnd"/>
            <w:r w:rsidRPr="009B5730">
              <w:rPr>
                <w:rFonts w:ascii="Calibri" w:hAnsi="Calibri" w:cs="Calibri"/>
                <w:sz w:val="20"/>
              </w:rPr>
              <w:t xml:space="preserve"> </w:t>
            </w:r>
            <w:r w:rsidR="00D066C5" w:rsidRPr="009B5730">
              <w:rPr>
                <w:rFonts w:ascii="Calibri" w:hAnsi="Calibri" w:cs="Calibri"/>
                <w:sz w:val="20"/>
              </w:rPr>
              <w:t>y</w:t>
            </w:r>
            <w:r w:rsidRPr="009B5730">
              <w:rPr>
                <w:rFonts w:ascii="Calibri" w:hAnsi="Calibri" w:cs="Calibri"/>
                <w:sz w:val="20"/>
              </w:rPr>
              <w:t xml:space="preserve"> </w:t>
            </w:r>
            <w:proofErr w:type="spellStart"/>
            <w:r w:rsidRPr="009B5730">
              <w:rPr>
                <w:rFonts w:ascii="Calibri" w:hAnsi="Calibri" w:cs="Calibri"/>
                <w:sz w:val="20"/>
              </w:rPr>
              <w:t>Tagini</w:t>
            </w:r>
            <w:proofErr w:type="spellEnd"/>
            <w:r w:rsidRPr="009B5730">
              <w:rPr>
                <w:rFonts w:ascii="Calibri" w:hAnsi="Calibri" w:cs="Calibri"/>
                <w:sz w:val="20"/>
              </w:rPr>
              <w:t xml:space="preserve">, 2017; </w:t>
            </w:r>
            <w:proofErr w:type="spellStart"/>
            <w:r w:rsidRPr="009B5730">
              <w:rPr>
                <w:rFonts w:ascii="Calibri" w:hAnsi="Calibri" w:cs="Calibri"/>
                <w:sz w:val="20"/>
              </w:rPr>
              <w:t>Stroop</w:t>
            </w:r>
            <w:proofErr w:type="spellEnd"/>
            <w:r w:rsidRPr="009B5730">
              <w:rPr>
                <w:rFonts w:ascii="Calibri" w:hAnsi="Calibri" w:cs="Calibri"/>
                <w:sz w:val="20"/>
              </w:rPr>
              <w:t>, 1935)</w:t>
            </w:r>
            <w:r w:rsidRPr="009B5730">
              <w:rPr>
                <w:sz w:val="20"/>
                <w:szCs w:val="20"/>
              </w:rPr>
              <w:fldChar w:fldCharType="end"/>
            </w:r>
          </w:p>
        </w:tc>
      </w:tr>
      <w:tr w:rsidR="00CF2096" w:rsidRPr="009B5730" w14:paraId="31E90EAC" w14:textId="77777777" w:rsidTr="008E47D9">
        <w:trPr>
          <w:trHeight w:val="200"/>
          <w:jc w:val="center"/>
        </w:trPr>
        <w:tc>
          <w:tcPr>
            <w:tcW w:w="1337" w:type="dxa"/>
            <w:vMerge w:val="restart"/>
            <w:vAlign w:val="center"/>
          </w:tcPr>
          <w:p w14:paraId="58C96AC2" w14:textId="052B0281" w:rsidR="00CF2096" w:rsidRPr="009B5730" w:rsidRDefault="00C75C5D" w:rsidP="00CF2096">
            <w:pPr>
              <w:jc w:val="left"/>
              <w:rPr>
                <w:b/>
                <w:sz w:val="20"/>
                <w:szCs w:val="20"/>
              </w:rPr>
            </w:pPr>
            <w:r w:rsidRPr="009B5730">
              <w:rPr>
                <w:b/>
                <w:sz w:val="20"/>
                <w:szCs w:val="20"/>
              </w:rPr>
              <w:t>Trastornos afectivos</w:t>
            </w:r>
          </w:p>
        </w:tc>
        <w:tc>
          <w:tcPr>
            <w:tcW w:w="1955" w:type="dxa"/>
            <w:vAlign w:val="center"/>
          </w:tcPr>
          <w:p w14:paraId="290503F0" w14:textId="77777777" w:rsidR="000E42F2" w:rsidRPr="009B5730" w:rsidRDefault="00CF2096" w:rsidP="00CF2096">
            <w:pPr>
              <w:jc w:val="left"/>
              <w:rPr>
                <w:sz w:val="20"/>
                <w:szCs w:val="20"/>
              </w:rPr>
            </w:pPr>
            <w:proofErr w:type="spellStart"/>
            <w:r w:rsidRPr="00EA6576">
              <w:rPr>
                <w:i/>
                <w:iCs/>
                <w:sz w:val="20"/>
                <w:szCs w:val="20"/>
              </w:rPr>
              <w:t>Geriatric</w:t>
            </w:r>
            <w:proofErr w:type="spellEnd"/>
            <w:r w:rsidRPr="00EA6576">
              <w:rPr>
                <w:i/>
                <w:iCs/>
                <w:sz w:val="20"/>
                <w:szCs w:val="20"/>
              </w:rPr>
              <w:t xml:space="preserve"> </w:t>
            </w:r>
            <w:proofErr w:type="spellStart"/>
            <w:r w:rsidRPr="00EA6576">
              <w:rPr>
                <w:i/>
                <w:iCs/>
                <w:sz w:val="20"/>
                <w:szCs w:val="20"/>
              </w:rPr>
              <w:t>Depression</w:t>
            </w:r>
            <w:proofErr w:type="spellEnd"/>
            <w:r w:rsidRPr="00EA6576">
              <w:rPr>
                <w:i/>
                <w:iCs/>
                <w:sz w:val="20"/>
                <w:szCs w:val="20"/>
              </w:rPr>
              <w:t xml:space="preserve"> Scale-15</w:t>
            </w:r>
            <w:r w:rsidRPr="009B5730">
              <w:rPr>
                <w:sz w:val="20"/>
                <w:szCs w:val="20"/>
              </w:rPr>
              <w:t xml:space="preserve"> (GDS-15)</w:t>
            </w:r>
          </w:p>
          <w:p w14:paraId="421184CB" w14:textId="34472937" w:rsidR="00CF2096" w:rsidRPr="009B5730" w:rsidRDefault="000E42F2" w:rsidP="00CF2096">
            <w:pPr>
              <w:jc w:val="left"/>
              <w:rPr>
                <w:sz w:val="20"/>
                <w:szCs w:val="20"/>
              </w:rPr>
            </w:pPr>
            <w:r w:rsidRPr="009B5730">
              <w:rPr>
                <w:sz w:val="20"/>
                <w:szCs w:val="20"/>
              </w:rPr>
              <w:br/>
            </w:r>
            <w:r w:rsidRPr="009B5730">
              <w:rPr>
                <w:i/>
                <w:iCs/>
                <w:sz w:val="20"/>
                <w:szCs w:val="20"/>
              </w:rPr>
              <w:t>Escala para depresión geriátrica</w:t>
            </w:r>
          </w:p>
        </w:tc>
        <w:tc>
          <w:tcPr>
            <w:tcW w:w="1872" w:type="dxa"/>
            <w:vAlign w:val="center"/>
          </w:tcPr>
          <w:p w14:paraId="5D029A15" w14:textId="534E7ACD" w:rsidR="00CF2096" w:rsidRPr="009B5730" w:rsidRDefault="00075E3A" w:rsidP="00CF2096">
            <w:pPr>
              <w:jc w:val="left"/>
              <w:rPr>
                <w:sz w:val="20"/>
                <w:szCs w:val="20"/>
              </w:rPr>
            </w:pPr>
            <w:r w:rsidRPr="009B5730">
              <w:rPr>
                <w:sz w:val="20"/>
                <w:szCs w:val="20"/>
              </w:rPr>
              <w:t>Clasificar las etapas de la depresión geriátrica</w:t>
            </w:r>
          </w:p>
        </w:tc>
        <w:tc>
          <w:tcPr>
            <w:tcW w:w="2273" w:type="dxa"/>
            <w:vAlign w:val="center"/>
          </w:tcPr>
          <w:p w14:paraId="3C9FBA46" w14:textId="4D6E437C" w:rsidR="00CF2096" w:rsidRPr="009B5730" w:rsidRDefault="004772E6" w:rsidP="00CF2096">
            <w:pPr>
              <w:jc w:val="left"/>
              <w:rPr>
                <w:sz w:val="20"/>
                <w:szCs w:val="20"/>
              </w:rPr>
            </w:pPr>
            <w:r w:rsidRPr="009B5730">
              <w:rPr>
                <w:rFonts w:eastAsia="Arial" w:cstheme="minorHAnsi"/>
                <w:b/>
                <w:bCs/>
                <w:sz w:val="20"/>
                <w:szCs w:val="20"/>
              </w:rPr>
              <w:t>Puntuación</w:t>
            </w:r>
            <w:r w:rsidR="00CF2096" w:rsidRPr="009B5730">
              <w:rPr>
                <w:sz w:val="20"/>
                <w:szCs w:val="20"/>
              </w:rPr>
              <w:t xml:space="preserve"> [0-15]</w:t>
            </w:r>
          </w:p>
          <w:p w14:paraId="100E60FE" w14:textId="7D6ADC83" w:rsidR="00CF2096" w:rsidRPr="009B5730" w:rsidRDefault="00CF2096" w:rsidP="00C324F7">
            <w:pPr>
              <w:jc w:val="left"/>
              <w:rPr>
                <w:sz w:val="20"/>
                <w:szCs w:val="20"/>
              </w:rPr>
            </w:pPr>
            <w:r w:rsidRPr="009B5730">
              <w:rPr>
                <w:sz w:val="20"/>
                <w:szCs w:val="20"/>
              </w:rPr>
              <w:t>0-4:</w:t>
            </w:r>
            <w:r w:rsidR="00C324F7" w:rsidRPr="009B5730">
              <w:rPr>
                <w:sz w:val="20"/>
                <w:szCs w:val="20"/>
              </w:rPr>
              <w:t xml:space="preserve"> </w:t>
            </w:r>
            <w:r w:rsidRPr="009B5730">
              <w:rPr>
                <w:sz w:val="20"/>
                <w:szCs w:val="20"/>
              </w:rPr>
              <w:t>normal</w:t>
            </w:r>
            <w:r w:rsidR="00B83FCD" w:rsidRPr="009B5730">
              <w:rPr>
                <w:sz w:val="20"/>
                <w:szCs w:val="20"/>
              </w:rPr>
              <w:br/>
            </w:r>
            <w:r w:rsidRPr="009B5730">
              <w:rPr>
                <w:sz w:val="20"/>
                <w:szCs w:val="20"/>
              </w:rPr>
              <w:t xml:space="preserve">5-8: </w:t>
            </w:r>
            <w:r w:rsidR="00C324F7" w:rsidRPr="009B5730">
              <w:rPr>
                <w:sz w:val="20"/>
                <w:szCs w:val="20"/>
              </w:rPr>
              <w:t xml:space="preserve">depresión </w:t>
            </w:r>
            <w:r w:rsidR="00B83FCD" w:rsidRPr="009B5730">
              <w:rPr>
                <w:sz w:val="20"/>
                <w:szCs w:val="20"/>
              </w:rPr>
              <w:t>leve</w:t>
            </w:r>
            <w:r w:rsidR="00B83FCD" w:rsidRPr="009B5730">
              <w:rPr>
                <w:sz w:val="20"/>
                <w:szCs w:val="20"/>
              </w:rPr>
              <w:br/>
            </w:r>
            <w:r w:rsidRPr="009B5730">
              <w:rPr>
                <w:sz w:val="20"/>
                <w:szCs w:val="20"/>
              </w:rPr>
              <w:t xml:space="preserve">9-11: </w:t>
            </w:r>
            <w:r w:rsidR="00C324F7" w:rsidRPr="009B5730">
              <w:rPr>
                <w:sz w:val="20"/>
                <w:szCs w:val="20"/>
              </w:rPr>
              <w:t>depresión moderada</w:t>
            </w:r>
            <w:r w:rsidR="003437B6" w:rsidRPr="009B5730">
              <w:rPr>
                <w:sz w:val="20"/>
                <w:szCs w:val="20"/>
              </w:rPr>
              <w:br/>
            </w:r>
            <w:r w:rsidRPr="009B5730">
              <w:rPr>
                <w:sz w:val="20"/>
                <w:szCs w:val="20"/>
              </w:rPr>
              <w:t xml:space="preserve">12-15: </w:t>
            </w:r>
            <w:r w:rsidR="00C324F7" w:rsidRPr="009B5730">
              <w:rPr>
                <w:sz w:val="20"/>
                <w:szCs w:val="20"/>
              </w:rPr>
              <w:t>depresión grave</w:t>
            </w:r>
          </w:p>
        </w:tc>
        <w:tc>
          <w:tcPr>
            <w:tcW w:w="1519" w:type="dxa"/>
            <w:vAlign w:val="center"/>
          </w:tcPr>
          <w:p w14:paraId="3520444D" w14:textId="079A9404"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{"citationID":"1kfWjwFu","properties":{"formattedCitation":"(Mart\\uc0\\u237{}nez et\\uc0\\u160{}al., 2002; SheiKh &amp; Yesavage, 1986)","plainCitation":"(Martínez et al., 2002; SheiKh &amp; Yesavage, 1986)","dontUpdate":true,"noteIndex":0},"citationItems":[{"id":"gXP3VLA1/aNhOtR6T","uris":["http://zotero.org/users/local/2Qmu2Z8M/items/FHBFPNZM"],"itemData":{"id":366,"type":"article-journal","container-title":"Medifam","issue":"10","page":"620-630","title":"Versión española del cuestionario de Yesavage abreviado (GDS) para el despistaje de depresión en ma-yores de 65 años: adaptación y validación","volume":"12","author":[{"family":"Martínez","given":"J."},{"family":"Onís","given":"M. C."},{"family":"Dueñas","given":"R."},{"family":"Albert","given":"C."},{"family":"Aguado","given":"C."},{"family":"Luque","given":"R."}],"issued":{"date-parts":[["2002"]]}}},{"id":"gXP3VLA1/JrIYUgDH","uris":["http://zotero.org/users/local/2Qmu2Z8M/items/RJ4BLM2M"],"itemData":{"id":49,"type":"article-journal","container-title":"Clin Gerontol","language":"it","page":"165–72","title":"Geriatric Depression Scale (GDS). Recent evidence and development of a shorter version","volume":"5","author":[{"family":"SheiKh","given":"J.L."},{"family":"Yesavage","given":"J.A."}],"issued":{"date-parts":[["1986"]]}}}],"schema":"https://github.com/citation-style-language/schema/raw/master/csl-citation.json"} </w:instrText>
            </w:r>
            <w:r w:rsidRPr="009B5730">
              <w:rPr>
                <w:sz w:val="20"/>
                <w:szCs w:val="20"/>
              </w:rPr>
              <w:fldChar w:fldCharType="separate"/>
            </w:r>
            <w:r w:rsidRPr="009B5730">
              <w:rPr>
                <w:rFonts w:ascii="Calibri" w:hAnsi="Calibri" w:cs="Calibri"/>
                <w:sz w:val="20"/>
                <w:szCs w:val="24"/>
              </w:rPr>
              <w:t xml:space="preserve">(Martínez </w:t>
            </w:r>
            <w:r w:rsidRPr="009B5730">
              <w:rPr>
                <w:rFonts w:ascii="Calibri" w:hAnsi="Calibri" w:cs="Calibri"/>
                <w:i/>
                <w:iCs/>
                <w:sz w:val="20"/>
                <w:szCs w:val="24"/>
              </w:rPr>
              <w:t>et al.</w:t>
            </w:r>
            <w:r w:rsidRPr="009B5730">
              <w:rPr>
                <w:rFonts w:ascii="Calibri" w:hAnsi="Calibri" w:cs="Calibri"/>
                <w:sz w:val="20"/>
                <w:szCs w:val="24"/>
              </w:rPr>
              <w:t xml:space="preserve">, 2002; </w:t>
            </w:r>
            <w:proofErr w:type="spellStart"/>
            <w:r w:rsidRPr="009B5730">
              <w:rPr>
                <w:rFonts w:ascii="Calibri" w:hAnsi="Calibri" w:cs="Calibri"/>
                <w:sz w:val="20"/>
                <w:szCs w:val="24"/>
              </w:rPr>
              <w:t>SheiKh</w:t>
            </w:r>
            <w:proofErr w:type="spellEnd"/>
            <w:r w:rsidRPr="009B5730">
              <w:rPr>
                <w:rFonts w:ascii="Calibri" w:hAnsi="Calibri" w:cs="Calibri"/>
                <w:sz w:val="20"/>
                <w:szCs w:val="24"/>
              </w:rPr>
              <w:t xml:space="preserve"> </w:t>
            </w:r>
            <w:r w:rsidR="00D066C5" w:rsidRPr="009B5730">
              <w:rPr>
                <w:rFonts w:ascii="Calibri" w:hAnsi="Calibri" w:cs="Calibri"/>
                <w:sz w:val="20"/>
                <w:szCs w:val="24"/>
              </w:rPr>
              <w:t>y</w:t>
            </w:r>
            <w:r w:rsidRPr="009B5730">
              <w:rPr>
                <w:rFonts w:ascii="Calibri" w:hAnsi="Calibri" w:cs="Calibri"/>
                <w:sz w:val="20"/>
                <w:szCs w:val="24"/>
              </w:rPr>
              <w:t xml:space="preserve"> </w:t>
            </w:r>
            <w:proofErr w:type="spellStart"/>
            <w:r w:rsidRPr="009B5730">
              <w:rPr>
                <w:rFonts w:ascii="Calibri" w:hAnsi="Calibri" w:cs="Calibri"/>
                <w:sz w:val="20"/>
                <w:szCs w:val="24"/>
              </w:rPr>
              <w:t>Yesavage</w:t>
            </w:r>
            <w:proofErr w:type="spellEnd"/>
            <w:r w:rsidRPr="009B5730">
              <w:rPr>
                <w:rFonts w:ascii="Calibri" w:hAnsi="Calibri" w:cs="Calibri"/>
                <w:sz w:val="20"/>
                <w:szCs w:val="24"/>
              </w:rPr>
              <w:t>, 1986)</w:t>
            </w:r>
            <w:r w:rsidRPr="009B5730">
              <w:rPr>
                <w:sz w:val="20"/>
                <w:szCs w:val="20"/>
              </w:rPr>
              <w:fldChar w:fldCharType="end"/>
            </w:r>
          </w:p>
        </w:tc>
      </w:tr>
      <w:tr w:rsidR="00CF2096" w:rsidRPr="009B5730" w14:paraId="618ECC7E" w14:textId="77777777" w:rsidTr="008E47D9">
        <w:trPr>
          <w:trHeight w:val="200"/>
          <w:jc w:val="center"/>
        </w:trPr>
        <w:tc>
          <w:tcPr>
            <w:tcW w:w="1337" w:type="dxa"/>
            <w:vMerge/>
            <w:vAlign w:val="center"/>
          </w:tcPr>
          <w:p w14:paraId="54E4A803"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07530FAF" w14:textId="502D0BD5" w:rsidR="00CF2096" w:rsidRPr="00EA6576" w:rsidRDefault="00BA29E0" w:rsidP="00CF2096">
            <w:pPr>
              <w:jc w:val="left"/>
              <w:rPr>
                <w:sz w:val="20"/>
                <w:szCs w:val="20"/>
                <w:lang w:val="en-US"/>
              </w:rPr>
            </w:pPr>
            <w:r w:rsidRPr="00EA6576">
              <w:rPr>
                <w:i/>
                <w:iCs/>
                <w:sz w:val="20"/>
                <w:szCs w:val="20"/>
                <w:lang w:val="en-US"/>
              </w:rPr>
              <w:t xml:space="preserve">DeJong </w:t>
            </w:r>
            <w:proofErr w:type="spellStart"/>
            <w:r w:rsidRPr="00EA6576">
              <w:rPr>
                <w:i/>
                <w:iCs/>
                <w:sz w:val="20"/>
                <w:szCs w:val="20"/>
                <w:lang w:val="en-US"/>
              </w:rPr>
              <w:t>Gierveld</w:t>
            </w:r>
            <w:proofErr w:type="spellEnd"/>
            <w:r w:rsidRPr="00EA6576">
              <w:rPr>
                <w:i/>
                <w:iCs/>
                <w:sz w:val="20"/>
                <w:szCs w:val="20"/>
                <w:lang w:val="en-US"/>
              </w:rPr>
              <w:t xml:space="preserve"> </w:t>
            </w:r>
            <w:r w:rsidR="00CF2096" w:rsidRPr="00EA6576">
              <w:rPr>
                <w:i/>
                <w:iCs/>
                <w:sz w:val="20"/>
                <w:szCs w:val="20"/>
                <w:lang w:val="en-US"/>
              </w:rPr>
              <w:t>Loneliness Scale</w:t>
            </w:r>
            <w:r w:rsidR="00CF2096" w:rsidRPr="00EA6576">
              <w:rPr>
                <w:sz w:val="20"/>
                <w:szCs w:val="20"/>
                <w:lang w:val="en-US"/>
              </w:rPr>
              <w:t xml:space="preserve"> (</w:t>
            </w:r>
            <w:r>
              <w:rPr>
                <w:sz w:val="20"/>
                <w:szCs w:val="20"/>
                <w:lang w:val="en-US"/>
              </w:rPr>
              <w:t>D</w:t>
            </w:r>
            <w:r w:rsidR="00CF2096" w:rsidRPr="00EA6576">
              <w:rPr>
                <w:sz w:val="20"/>
                <w:szCs w:val="20"/>
                <w:lang w:val="en-US"/>
              </w:rPr>
              <w:t>J</w:t>
            </w:r>
            <w:r>
              <w:rPr>
                <w:sz w:val="20"/>
                <w:szCs w:val="20"/>
                <w:lang w:val="en-US"/>
              </w:rPr>
              <w:t>G</w:t>
            </w:r>
            <w:r w:rsidR="00CF2096" w:rsidRPr="00EA6576">
              <w:rPr>
                <w:sz w:val="20"/>
                <w:szCs w:val="20"/>
                <w:lang w:val="en-US"/>
              </w:rPr>
              <w:t>LS)</w:t>
            </w:r>
          </w:p>
          <w:p w14:paraId="630E5886" w14:textId="0B946D2E" w:rsidR="000E42F2" w:rsidRPr="009B5730" w:rsidRDefault="000E42F2" w:rsidP="00CF2096">
            <w:pPr>
              <w:jc w:val="left"/>
              <w:rPr>
                <w:i/>
                <w:iCs/>
                <w:sz w:val="20"/>
                <w:szCs w:val="20"/>
              </w:rPr>
            </w:pPr>
            <w:r w:rsidRPr="009B5730">
              <w:rPr>
                <w:i/>
                <w:iCs/>
                <w:sz w:val="20"/>
                <w:szCs w:val="20"/>
              </w:rPr>
              <w:t xml:space="preserve">Escala de Soledad </w:t>
            </w:r>
            <w:proofErr w:type="spellStart"/>
            <w:r w:rsidR="00BA29E0">
              <w:rPr>
                <w:i/>
                <w:iCs/>
                <w:sz w:val="20"/>
                <w:szCs w:val="20"/>
              </w:rPr>
              <w:t>DeJong</w:t>
            </w:r>
            <w:proofErr w:type="spellEnd"/>
            <w:r w:rsidR="00BA29E0">
              <w:rPr>
                <w:i/>
                <w:iCs/>
                <w:sz w:val="20"/>
                <w:szCs w:val="20"/>
              </w:rPr>
              <w:t xml:space="preserve"> </w:t>
            </w:r>
            <w:proofErr w:type="spellStart"/>
            <w:r w:rsidR="00BA29E0">
              <w:rPr>
                <w:i/>
                <w:iCs/>
                <w:sz w:val="20"/>
                <w:szCs w:val="20"/>
              </w:rPr>
              <w:t>Gierveld</w:t>
            </w:r>
            <w:proofErr w:type="spellEnd"/>
            <w:r w:rsidRPr="009B5730">
              <w:rPr>
                <w:i/>
                <w:iCs/>
                <w:sz w:val="20"/>
                <w:szCs w:val="20"/>
              </w:rPr>
              <w:t xml:space="preserve"> </w:t>
            </w:r>
          </w:p>
        </w:tc>
        <w:tc>
          <w:tcPr>
            <w:tcW w:w="1872" w:type="dxa"/>
            <w:vAlign w:val="center"/>
          </w:tcPr>
          <w:p w14:paraId="2D1FE53E" w14:textId="5C250EE6" w:rsidR="00CF2096" w:rsidRPr="009B5730" w:rsidRDefault="005F3BA0" w:rsidP="00CF2096">
            <w:pPr>
              <w:jc w:val="left"/>
              <w:rPr>
                <w:sz w:val="20"/>
                <w:szCs w:val="20"/>
              </w:rPr>
            </w:pPr>
            <w:r w:rsidRPr="009B5730">
              <w:rPr>
                <w:sz w:val="20"/>
                <w:szCs w:val="20"/>
              </w:rPr>
              <w:t>Evaluar la soledad emocional y social</w:t>
            </w:r>
          </w:p>
        </w:tc>
        <w:tc>
          <w:tcPr>
            <w:tcW w:w="2273" w:type="dxa"/>
            <w:vAlign w:val="center"/>
          </w:tcPr>
          <w:p w14:paraId="605531B5" w14:textId="4FC3A977" w:rsidR="00CF2096" w:rsidRPr="009B5730" w:rsidRDefault="004772E6" w:rsidP="00CF2096">
            <w:pPr>
              <w:jc w:val="left"/>
              <w:rPr>
                <w:sz w:val="20"/>
                <w:szCs w:val="20"/>
              </w:rPr>
            </w:pPr>
            <w:r w:rsidRPr="009B5730">
              <w:rPr>
                <w:rFonts w:eastAsia="Arial" w:cstheme="minorHAnsi"/>
                <w:b/>
                <w:bCs/>
                <w:sz w:val="20"/>
                <w:szCs w:val="20"/>
              </w:rPr>
              <w:t>Puntuación</w:t>
            </w:r>
            <w:r w:rsidR="00CF2096" w:rsidRPr="009B5730">
              <w:rPr>
                <w:sz w:val="20"/>
                <w:szCs w:val="20"/>
              </w:rPr>
              <w:t xml:space="preserve"> [0-11]</w:t>
            </w:r>
          </w:p>
          <w:p w14:paraId="6117077E" w14:textId="759958B6" w:rsidR="00CF2096" w:rsidRPr="009B5730" w:rsidRDefault="00CF2096" w:rsidP="00B26156">
            <w:pPr>
              <w:jc w:val="left"/>
              <w:rPr>
                <w:sz w:val="20"/>
                <w:szCs w:val="20"/>
              </w:rPr>
            </w:pPr>
            <w:r w:rsidRPr="009B5730">
              <w:rPr>
                <w:sz w:val="20"/>
                <w:szCs w:val="20"/>
              </w:rPr>
              <w:t>0</w:t>
            </w:r>
            <w:r w:rsidR="00E479B5" w:rsidRPr="009B5730">
              <w:rPr>
                <w:sz w:val="20"/>
                <w:szCs w:val="20"/>
              </w:rPr>
              <w:t>-</w:t>
            </w:r>
            <w:r w:rsidRPr="009B5730">
              <w:rPr>
                <w:sz w:val="20"/>
                <w:szCs w:val="20"/>
              </w:rPr>
              <w:t xml:space="preserve">2: </w:t>
            </w:r>
            <w:r w:rsidR="005F3BA0" w:rsidRPr="009B5730">
              <w:rPr>
                <w:sz w:val="20"/>
                <w:szCs w:val="20"/>
              </w:rPr>
              <w:t>sin soledad</w:t>
            </w:r>
            <w:r w:rsidR="00E479B5" w:rsidRPr="009B5730">
              <w:rPr>
                <w:sz w:val="20"/>
                <w:szCs w:val="20"/>
              </w:rPr>
              <w:br/>
            </w:r>
            <w:r w:rsidR="005F3BA0" w:rsidRPr="009B5730">
              <w:rPr>
                <w:sz w:val="20"/>
                <w:szCs w:val="20"/>
              </w:rPr>
              <w:t>3</w:t>
            </w:r>
            <w:r w:rsidR="00912722">
              <w:rPr>
                <w:sz w:val="20"/>
                <w:szCs w:val="20"/>
              </w:rPr>
              <w:t>-</w:t>
            </w:r>
            <w:r w:rsidR="005F3BA0" w:rsidRPr="009B5730">
              <w:rPr>
                <w:sz w:val="20"/>
                <w:szCs w:val="20"/>
              </w:rPr>
              <w:t xml:space="preserve">8: soledad </w:t>
            </w:r>
            <w:r w:rsidR="00E479B5" w:rsidRPr="009B5730">
              <w:rPr>
                <w:sz w:val="20"/>
                <w:szCs w:val="20"/>
              </w:rPr>
              <w:t>moderada</w:t>
            </w:r>
            <w:r w:rsidR="00E479B5" w:rsidRPr="009B5730">
              <w:rPr>
                <w:sz w:val="20"/>
                <w:szCs w:val="20"/>
              </w:rPr>
              <w:br/>
            </w:r>
            <w:r w:rsidRPr="009B5730">
              <w:rPr>
                <w:sz w:val="20"/>
                <w:szCs w:val="20"/>
              </w:rPr>
              <w:t>9</w:t>
            </w:r>
            <w:r w:rsidR="00E479B5" w:rsidRPr="009B5730">
              <w:rPr>
                <w:sz w:val="20"/>
                <w:szCs w:val="20"/>
              </w:rPr>
              <w:t>-</w:t>
            </w:r>
            <w:r w:rsidRPr="009B5730">
              <w:rPr>
                <w:sz w:val="20"/>
                <w:szCs w:val="20"/>
              </w:rPr>
              <w:t xml:space="preserve">10: </w:t>
            </w:r>
            <w:r w:rsidR="005F3BA0" w:rsidRPr="009B5730">
              <w:rPr>
                <w:sz w:val="20"/>
                <w:szCs w:val="20"/>
              </w:rPr>
              <w:t>soledad grave</w:t>
            </w:r>
            <w:r w:rsidR="00E479B5" w:rsidRPr="009B5730">
              <w:rPr>
                <w:sz w:val="20"/>
                <w:szCs w:val="20"/>
              </w:rPr>
              <w:br/>
            </w:r>
            <w:r w:rsidRPr="009B5730">
              <w:rPr>
                <w:sz w:val="20"/>
                <w:szCs w:val="20"/>
              </w:rPr>
              <w:t xml:space="preserve">11: </w:t>
            </w:r>
            <w:r w:rsidR="005F3BA0" w:rsidRPr="009B5730">
              <w:rPr>
                <w:sz w:val="20"/>
                <w:szCs w:val="20"/>
              </w:rPr>
              <w:t>soledad muy grave</w:t>
            </w:r>
          </w:p>
        </w:tc>
        <w:tc>
          <w:tcPr>
            <w:tcW w:w="1519" w:type="dxa"/>
            <w:vAlign w:val="center"/>
          </w:tcPr>
          <w:p w14:paraId="3866F9ED" w14:textId="6C547D7C"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{"citationID":"hWW4Iver","properties":{"unsorted":true,"formattedCitation":"(Tom\\uc0\\u225{}s et\\uc0\\u160{}al., 2017; Jong-Gierveld, 1987)","plainCitation":"(Tomás et al., 2017; Jong-Gierveld, 1987)","noteIndex":0},"citationItems":[{"id":"gXP3VLA1/U3WQSgNo","uris":["http://zotero.org/users/local/2Qmu2Z8M/items/LZ7BEVUY"],"itemData":{"id":62,"type":"article-journal","container-title":"European journal of ageing","issue":"4","language":"en","note":"number: 4","page":"429–437","title":"Validity of the de Jong Gierveld Lone-liness Scale in Spanish older population: Competitive structural models and item response theory","volume":"14","author":[{"family":"Tomás","given":"J.M."},{"family":"Pinazo-Hernandis","given":"S."},{"family":"Donio-Bellegarde","given":"M."},{"family":"Hontangas","given":"P.M."}],"issued":{"date-parts":[["2017"]]}}},{"id":"gXP3VLA1/2rXafuIb","uris":["http://zotero.org/users/local/2Qmu2Z8M/items/7YTM5IQA"],"itemData":{"id":56,"type":"article-journal","container-title":"Journal of personality and social psycho-logy","issue":"1","language":"en","note":"number: 1","page":"119","title":"Developing and testing a model of loneliness","volume":"53","author":[{"family":"Jong-Gierveld","given":"J."}],"issued":{"date-parts":[["1987"]]}}}],"schema":"https://github.com/citation-style-language/schema/raw/master/csl-citation.json"} </w:instrText>
            </w:r>
            <w:r w:rsidRPr="009B5730">
              <w:rPr>
                <w:sz w:val="20"/>
                <w:szCs w:val="20"/>
              </w:rPr>
              <w:fldChar w:fldCharType="separate"/>
            </w:r>
            <w:r w:rsidRPr="009B5730">
              <w:rPr>
                <w:rFonts w:ascii="Calibri" w:hAnsi="Calibri" w:cs="Calibri"/>
                <w:sz w:val="20"/>
                <w:szCs w:val="24"/>
              </w:rPr>
              <w:t xml:space="preserve">(Tomás </w:t>
            </w:r>
            <w:r w:rsidRPr="009B5730">
              <w:rPr>
                <w:rFonts w:ascii="Calibri" w:hAnsi="Calibri" w:cs="Calibri"/>
                <w:i/>
                <w:iCs/>
                <w:sz w:val="20"/>
                <w:szCs w:val="24"/>
              </w:rPr>
              <w:t>et al.</w:t>
            </w:r>
            <w:r w:rsidRPr="009B5730">
              <w:rPr>
                <w:rFonts w:ascii="Calibri" w:hAnsi="Calibri" w:cs="Calibri"/>
                <w:sz w:val="20"/>
                <w:szCs w:val="24"/>
              </w:rPr>
              <w:t>, 2017; Jong-</w:t>
            </w:r>
            <w:proofErr w:type="spellStart"/>
            <w:r w:rsidRPr="009B5730">
              <w:rPr>
                <w:rFonts w:ascii="Calibri" w:hAnsi="Calibri" w:cs="Calibri"/>
                <w:sz w:val="20"/>
                <w:szCs w:val="24"/>
              </w:rPr>
              <w:t>Gierveld</w:t>
            </w:r>
            <w:proofErr w:type="spellEnd"/>
            <w:r w:rsidRPr="009B5730">
              <w:rPr>
                <w:rFonts w:ascii="Calibri" w:hAnsi="Calibri" w:cs="Calibri"/>
                <w:sz w:val="20"/>
                <w:szCs w:val="24"/>
              </w:rPr>
              <w:t>, 1987)</w:t>
            </w:r>
            <w:r w:rsidRPr="009B5730">
              <w:rPr>
                <w:sz w:val="20"/>
                <w:szCs w:val="20"/>
              </w:rPr>
              <w:fldChar w:fldCharType="end"/>
            </w:r>
          </w:p>
        </w:tc>
      </w:tr>
      <w:tr w:rsidR="00CF2096" w:rsidRPr="009B5730" w14:paraId="58C4BAE7" w14:textId="77777777" w:rsidTr="008E47D9">
        <w:trPr>
          <w:trHeight w:val="200"/>
          <w:jc w:val="center"/>
        </w:trPr>
        <w:tc>
          <w:tcPr>
            <w:tcW w:w="1337" w:type="dxa"/>
            <w:vMerge/>
            <w:vAlign w:val="center"/>
          </w:tcPr>
          <w:p w14:paraId="3E47DDFB"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661BC8B6" w14:textId="77777777" w:rsidR="00CF2096" w:rsidRPr="009B5730" w:rsidRDefault="00CF2096" w:rsidP="00CF2096">
            <w:pPr>
              <w:jc w:val="left"/>
              <w:rPr>
                <w:sz w:val="20"/>
                <w:szCs w:val="20"/>
              </w:rPr>
            </w:pPr>
            <w:r w:rsidRPr="00EA6576">
              <w:rPr>
                <w:i/>
                <w:iCs/>
                <w:sz w:val="20"/>
                <w:szCs w:val="20"/>
              </w:rPr>
              <w:t xml:space="preserve">Dimensional </w:t>
            </w:r>
            <w:proofErr w:type="spellStart"/>
            <w:r w:rsidRPr="00EA6576">
              <w:rPr>
                <w:i/>
                <w:iCs/>
                <w:sz w:val="20"/>
                <w:szCs w:val="20"/>
              </w:rPr>
              <w:t>Apathy</w:t>
            </w:r>
            <w:proofErr w:type="spellEnd"/>
            <w:r w:rsidRPr="00EA6576">
              <w:rPr>
                <w:i/>
                <w:iCs/>
                <w:sz w:val="20"/>
                <w:szCs w:val="20"/>
              </w:rPr>
              <w:t xml:space="preserve"> </w:t>
            </w:r>
            <w:proofErr w:type="spellStart"/>
            <w:r w:rsidRPr="00EA6576">
              <w:rPr>
                <w:i/>
                <w:iCs/>
                <w:sz w:val="20"/>
                <w:szCs w:val="20"/>
              </w:rPr>
              <w:t>Scale</w:t>
            </w:r>
            <w:proofErr w:type="spellEnd"/>
            <w:r w:rsidRPr="009B5730">
              <w:rPr>
                <w:sz w:val="20"/>
                <w:szCs w:val="20"/>
              </w:rPr>
              <w:t xml:space="preserve"> (DAS)</w:t>
            </w:r>
          </w:p>
        </w:tc>
        <w:tc>
          <w:tcPr>
            <w:tcW w:w="1872" w:type="dxa"/>
            <w:vAlign w:val="center"/>
          </w:tcPr>
          <w:p w14:paraId="10492615" w14:textId="2F000FD0" w:rsidR="00CF2096" w:rsidRPr="009B5730" w:rsidRDefault="005F3BA0" w:rsidP="00CF2096">
            <w:pPr>
              <w:jc w:val="left"/>
              <w:rPr>
                <w:sz w:val="20"/>
                <w:szCs w:val="20"/>
              </w:rPr>
            </w:pPr>
            <w:r w:rsidRPr="009B5730">
              <w:rPr>
                <w:rFonts w:eastAsia="Arial" w:cstheme="minorHAnsi"/>
                <w:sz w:val="20"/>
                <w:szCs w:val="20"/>
              </w:rPr>
              <w:t>Evaluar las características distintivas de la apatía</w:t>
            </w:r>
          </w:p>
        </w:tc>
        <w:tc>
          <w:tcPr>
            <w:tcW w:w="2273" w:type="dxa"/>
            <w:vAlign w:val="center"/>
          </w:tcPr>
          <w:p w14:paraId="4C80C1FF" w14:textId="4E3027D2" w:rsidR="00CF2096" w:rsidRPr="009B5730" w:rsidRDefault="004772E6" w:rsidP="00CF2096">
            <w:pPr>
              <w:spacing w:before="60" w:after="60" w:line="240" w:lineRule="auto"/>
              <w:jc w:val="left"/>
              <w:rPr>
                <w:rFonts w:eastAsia="Arial" w:cstheme="minorHAnsi"/>
                <w:b/>
                <w:bCs/>
                <w:sz w:val="20"/>
                <w:szCs w:val="20"/>
              </w:rPr>
            </w:pPr>
            <w:r w:rsidRPr="009B5730">
              <w:rPr>
                <w:rFonts w:eastAsia="Arial" w:cstheme="minorHAnsi"/>
                <w:b/>
                <w:bCs/>
                <w:sz w:val="20"/>
                <w:szCs w:val="20"/>
              </w:rPr>
              <w:t>Subdominios</w:t>
            </w:r>
          </w:p>
          <w:p w14:paraId="18665A60" w14:textId="3768DB72" w:rsidR="009752B1" w:rsidRPr="009B5730" w:rsidRDefault="009752B1" w:rsidP="00CF2096">
            <w:pPr>
              <w:jc w:val="left"/>
              <w:rPr>
                <w:rFonts w:eastAsia="Arial" w:cstheme="minorHAnsi"/>
                <w:sz w:val="20"/>
                <w:szCs w:val="20"/>
              </w:rPr>
            </w:pPr>
            <w:r w:rsidRPr="009B5730">
              <w:rPr>
                <w:rFonts w:eastAsia="Arial" w:cstheme="minorHAnsi"/>
                <w:sz w:val="20"/>
                <w:szCs w:val="20"/>
              </w:rPr>
              <w:t>Apatía ejecutiva</w:t>
            </w:r>
            <w:r w:rsidRPr="009B5730">
              <w:rPr>
                <w:rFonts w:eastAsia="Arial" w:cstheme="minorHAnsi"/>
                <w:sz w:val="20"/>
                <w:szCs w:val="20"/>
              </w:rPr>
              <w:br/>
              <w:t>Apatía emocional</w:t>
            </w:r>
            <w:r w:rsidRPr="009B5730">
              <w:rPr>
                <w:rFonts w:eastAsia="Arial" w:cstheme="minorHAnsi"/>
                <w:sz w:val="20"/>
                <w:szCs w:val="20"/>
              </w:rPr>
              <w:br/>
              <w:t>Apatía iniciativa</w:t>
            </w:r>
          </w:p>
          <w:p w14:paraId="61537CF6" w14:textId="2E20CD63"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[0-72]</w:t>
            </w:r>
          </w:p>
          <w:p w14:paraId="236FBB63" w14:textId="25E72843" w:rsidR="00CF2096" w:rsidRPr="009B5730" w:rsidRDefault="00326959" w:rsidP="00CF2096">
            <w:pPr>
              <w:jc w:val="left"/>
              <w:rPr>
                <w:sz w:val="20"/>
                <w:szCs w:val="20"/>
              </w:rPr>
            </w:pPr>
            <w:r w:rsidRPr="009B5730">
              <w:rPr>
                <w:sz w:val="20"/>
                <w:szCs w:val="20"/>
              </w:rPr>
              <w:t xml:space="preserve">Puntuaciones </w:t>
            </w:r>
            <w:r w:rsidR="0009563B" w:rsidRPr="009B5730">
              <w:rPr>
                <w:sz w:val="20"/>
                <w:szCs w:val="20"/>
              </w:rPr>
              <w:t xml:space="preserve">más </w:t>
            </w:r>
            <w:r w:rsidRPr="009B5730">
              <w:rPr>
                <w:sz w:val="20"/>
                <w:szCs w:val="20"/>
              </w:rPr>
              <w:t xml:space="preserve">altas </w:t>
            </w:r>
            <w:r w:rsidR="0009563B" w:rsidRPr="009B5730">
              <w:rPr>
                <w:sz w:val="20"/>
                <w:szCs w:val="20"/>
              </w:rPr>
              <w:t>indican mayor apatía</w:t>
            </w:r>
          </w:p>
        </w:tc>
        <w:tc>
          <w:tcPr>
            <w:tcW w:w="1519" w:type="dxa"/>
            <w:vAlign w:val="center"/>
          </w:tcPr>
          <w:p w14:paraId="52EFE8D9" w14:textId="300062D0"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{"citationID":"md5k1YIM","properties":{"unsorted":true,"formattedCitation":"(Salas et\\uc0\\u160{}al., 2020; Radakovic &amp; Abrahams, 2018)","plainCitation":"(Salas et al., 2020; Radakovic &amp; Abrahams, 2018)","dontUpdate":true,"noteIndex":0},"citationItems":[{"id":"gXP3VLA1/H1cP6fGS","uris":["http://zotero.org/users/local/2Qmu2Z8M/items/T3BHQCY2"],"itemData":{"id":636,"type":"article-journal","abstract":"Aim: To adapt, translate, and utilize the Dimensional Apathy Scale (DAS) in Amyotrophic Lateral Sclerosis (ALS) to the Spanish population., Method: We recruited 104 ALS patients (67 of their caregivers) and 49 controls. Participants completed the Spanish-translated DAS, Geriatric Depression Scale- Short form. Patients were also administered the ALS Functional Rating Scale-Revised (ALSFRS-R). Caregivers additionally completed the informant/caregiver-rated Spanish-translated DAS. The DAS was translated to Spanish using a back-translation method. Test-retest and internal consistency reliability were examined. Divergent validity was assessed by comparing the DAS with the depression scale (GDS-15). Principal Component Analysis (PCA) was applied to explore the substructure of the Spanish DAS., Results: The internal consistency reliability of self-rated Spanish DAS was 0.72 and of the informant/caregiver-rated Spanish DAS was 0.84. Correlations between self-rated DAS subscales and GDS-15 were not statistically significant, with a good test-retest reliability. PCA analysis showed a similar substructure to the original DAS. ALS patients had significantly higher Initiation apathy than controls. Additionally, ALS patient informant/caregiver-rated DAS Emotional apathy was significantly higher than the self-rated, with no significant differences observed in the Executive and Initiation subscales. No association was found between DAS and functional impairment using the ALS Functional Rating Scale (ALSFRS-R)., Conclusion: The Spanish translation of the DAS is valid and reliable for use in assessing multidimensional apathy in the Spanish population. Availability of the Spanish DAS will allow for future research to explore different apathy subtypes and their impact in ALS and other conditions.","container-title":"Frontiers in Neurology","DOI":"10.3389/fneur.2020.562837","ISSN":"1664-2295","page":"562837","title":"Spanish Adaptation of the Dimensional Apathy Scale (DAS) in Amyotrophic Lateral Sclerosis","volume":"11","author":[{"family":"Salas","given":"Teresa"},{"family":"Radakovic","given":"Ratko"},{"family":"Rodriguez-Castillo","given":"Víctor"},{"family":"Marín","given":"Saúl"},{"family":"Chaverri","given":"Delia"},{"family":"Rodriguez-Santos","given":"Francisco"}],"issued":{"date-parts":[["2020"]]}}},{"id":"gXP3VLA1/jDbLpRML","uris":["http://zotero.org/users/local/2Qmu2Z8M/items/DWDR6249"],"itemData":{"id":281,"type":"article-journal","container-title":"Current Opinion in Behavioral Sciences","note":"publisher: Elsevier","page":"42–49","title":"Multidimensional apathy: evidence from neurodegenerative disease","volume":"22","author":[{"family":"Radakovic","given":"Ratko"},{"family":"Abrahams","given":"Sharon"}],"issued":{"date-parts":[["2018"]]}}}],"schema":"https://github.com/citation-style-language/schema/raw/master/csl-citation.json"} </w:instrText>
            </w:r>
            <w:r w:rsidRPr="009B5730">
              <w:rPr>
                <w:sz w:val="20"/>
                <w:szCs w:val="20"/>
              </w:rPr>
              <w:fldChar w:fldCharType="separate"/>
            </w:r>
            <w:r w:rsidRPr="009B5730">
              <w:rPr>
                <w:rFonts w:ascii="Calibri" w:hAnsi="Calibri" w:cs="Calibri"/>
                <w:sz w:val="20"/>
                <w:szCs w:val="24"/>
              </w:rPr>
              <w:t xml:space="preserve">(Salas </w:t>
            </w:r>
            <w:r w:rsidRPr="009B5730">
              <w:rPr>
                <w:rFonts w:ascii="Calibri" w:hAnsi="Calibri" w:cs="Calibri"/>
                <w:i/>
                <w:iCs/>
                <w:sz w:val="20"/>
                <w:szCs w:val="24"/>
              </w:rPr>
              <w:t>et al.</w:t>
            </w:r>
            <w:r w:rsidRPr="009B5730">
              <w:rPr>
                <w:rFonts w:ascii="Calibri" w:hAnsi="Calibri" w:cs="Calibri"/>
                <w:sz w:val="20"/>
                <w:szCs w:val="24"/>
              </w:rPr>
              <w:t xml:space="preserve">, 2020; </w:t>
            </w:r>
            <w:proofErr w:type="spellStart"/>
            <w:r w:rsidRPr="009B5730">
              <w:rPr>
                <w:rFonts w:ascii="Calibri" w:hAnsi="Calibri" w:cs="Calibri"/>
                <w:sz w:val="20"/>
                <w:szCs w:val="24"/>
              </w:rPr>
              <w:t>Radakovic</w:t>
            </w:r>
            <w:proofErr w:type="spellEnd"/>
            <w:r w:rsidRPr="009B5730">
              <w:rPr>
                <w:rFonts w:ascii="Calibri" w:hAnsi="Calibri" w:cs="Calibri"/>
                <w:sz w:val="20"/>
                <w:szCs w:val="24"/>
              </w:rPr>
              <w:t xml:space="preserve"> </w:t>
            </w:r>
            <w:r w:rsidR="00D066C5" w:rsidRPr="009B5730">
              <w:rPr>
                <w:rFonts w:ascii="Calibri" w:hAnsi="Calibri" w:cs="Calibri"/>
                <w:sz w:val="20"/>
                <w:szCs w:val="24"/>
              </w:rPr>
              <w:t>y</w:t>
            </w:r>
            <w:r w:rsidRPr="009B5730">
              <w:rPr>
                <w:rFonts w:ascii="Calibri" w:hAnsi="Calibri" w:cs="Calibri"/>
                <w:sz w:val="20"/>
                <w:szCs w:val="24"/>
              </w:rPr>
              <w:t xml:space="preserve"> </w:t>
            </w:r>
            <w:proofErr w:type="spellStart"/>
            <w:r w:rsidRPr="009B5730">
              <w:rPr>
                <w:rFonts w:ascii="Calibri" w:hAnsi="Calibri" w:cs="Calibri"/>
                <w:sz w:val="20"/>
                <w:szCs w:val="24"/>
              </w:rPr>
              <w:t>Abrahams</w:t>
            </w:r>
            <w:proofErr w:type="spellEnd"/>
            <w:r w:rsidRPr="009B5730">
              <w:rPr>
                <w:rFonts w:ascii="Calibri" w:hAnsi="Calibri" w:cs="Calibri"/>
                <w:sz w:val="20"/>
                <w:szCs w:val="24"/>
              </w:rPr>
              <w:t>, 2018)</w:t>
            </w:r>
            <w:r w:rsidRPr="009B5730">
              <w:rPr>
                <w:sz w:val="20"/>
                <w:szCs w:val="20"/>
              </w:rPr>
              <w:fldChar w:fldCharType="end"/>
            </w:r>
          </w:p>
        </w:tc>
      </w:tr>
      <w:tr w:rsidR="00CF2096" w:rsidRPr="009B5730" w14:paraId="280DD9A7" w14:textId="77777777" w:rsidTr="008E47D9">
        <w:trPr>
          <w:trHeight w:val="200"/>
          <w:jc w:val="center"/>
        </w:trPr>
        <w:tc>
          <w:tcPr>
            <w:tcW w:w="1337" w:type="dxa"/>
            <w:vMerge/>
            <w:vAlign w:val="center"/>
          </w:tcPr>
          <w:p w14:paraId="12DFC199"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28D84FE2" w14:textId="77777777" w:rsidR="00CF2096" w:rsidRPr="009B5730" w:rsidRDefault="00CF2096" w:rsidP="00CF2096">
            <w:pPr>
              <w:jc w:val="left"/>
              <w:rPr>
                <w:sz w:val="20"/>
                <w:szCs w:val="20"/>
              </w:rPr>
            </w:pPr>
            <w:r w:rsidRPr="00EA6576">
              <w:rPr>
                <w:i/>
                <w:iCs/>
                <w:sz w:val="20"/>
                <w:szCs w:val="20"/>
              </w:rPr>
              <w:t xml:space="preserve">Beck </w:t>
            </w:r>
            <w:proofErr w:type="spellStart"/>
            <w:r w:rsidRPr="00EA6576">
              <w:rPr>
                <w:i/>
                <w:iCs/>
                <w:sz w:val="20"/>
                <w:szCs w:val="20"/>
              </w:rPr>
              <w:t>Anxiety</w:t>
            </w:r>
            <w:proofErr w:type="spellEnd"/>
            <w:r w:rsidRPr="00EA6576">
              <w:rPr>
                <w:i/>
                <w:iCs/>
                <w:sz w:val="20"/>
                <w:szCs w:val="20"/>
              </w:rPr>
              <w:t xml:space="preserve"> </w:t>
            </w:r>
            <w:proofErr w:type="spellStart"/>
            <w:r w:rsidRPr="00EA6576">
              <w:rPr>
                <w:i/>
                <w:iCs/>
                <w:sz w:val="20"/>
                <w:szCs w:val="20"/>
              </w:rPr>
              <w:t>Inventory</w:t>
            </w:r>
            <w:proofErr w:type="spellEnd"/>
            <w:r w:rsidRPr="009B5730">
              <w:rPr>
                <w:sz w:val="20"/>
                <w:szCs w:val="20"/>
              </w:rPr>
              <w:t xml:space="preserve"> (BAI)</w:t>
            </w:r>
          </w:p>
          <w:p w14:paraId="2D12BE0F" w14:textId="6454CC66" w:rsidR="000E42F2" w:rsidRPr="009B5730" w:rsidRDefault="000E42F2" w:rsidP="00CF2096">
            <w:pPr>
              <w:jc w:val="left"/>
              <w:rPr>
                <w:i/>
                <w:iCs/>
                <w:sz w:val="20"/>
                <w:szCs w:val="20"/>
                <w:highlight w:val="red"/>
              </w:rPr>
            </w:pPr>
            <w:r w:rsidRPr="009B5730">
              <w:rPr>
                <w:i/>
                <w:iCs/>
                <w:sz w:val="20"/>
                <w:szCs w:val="20"/>
              </w:rPr>
              <w:t>Inventario de Ansiedad de Beck</w:t>
            </w:r>
          </w:p>
        </w:tc>
        <w:tc>
          <w:tcPr>
            <w:tcW w:w="1872" w:type="dxa"/>
            <w:vAlign w:val="center"/>
          </w:tcPr>
          <w:p w14:paraId="6E7FC8BD" w14:textId="408277D7" w:rsidR="00CF2096" w:rsidRPr="009B5730" w:rsidRDefault="001A7360" w:rsidP="00CF2096">
            <w:pPr>
              <w:jc w:val="left"/>
              <w:rPr>
                <w:sz w:val="20"/>
                <w:szCs w:val="20"/>
                <w:highlight w:val="red"/>
              </w:rPr>
            </w:pPr>
            <w:r w:rsidRPr="009B5730">
              <w:rPr>
                <w:sz w:val="20"/>
                <w:szCs w:val="20"/>
              </w:rPr>
              <w:t>Medir los síntomas somáticos y cognitivos comunes de la ansiedad</w:t>
            </w:r>
          </w:p>
        </w:tc>
        <w:tc>
          <w:tcPr>
            <w:tcW w:w="2273" w:type="dxa"/>
            <w:vAlign w:val="center"/>
          </w:tcPr>
          <w:p w14:paraId="07EE011C" w14:textId="52024D7C"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[0-36]</w:t>
            </w:r>
          </w:p>
          <w:p w14:paraId="5F403897" w14:textId="7687256D" w:rsidR="00CF2096" w:rsidRPr="009B5730" w:rsidRDefault="00CF2096" w:rsidP="008413C4">
            <w:pPr>
              <w:jc w:val="left"/>
              <w:rPr>
                <w:sz w:val="20"/>
                <w:szCs w:val="20"/>
              </w:rPr>
            </w:pPr>
            <w:r w:rsidRPr="009B5730">
              <w:rPr>
                <w:sz w:val="20"/>
                <w:szCs w:val="20"/>
              </w:rPr>
              <w:t xml:space="preserve">0-7: </w:t>
            </w:r>
            <w:r w:rsidR="008413C4" w:rsidRPr="009B5730">
              <w:rPr>
                <w:sz w:val="20"/>
                <w:szCs w:val="20"/>
              </w:rPr>
              <w:t>ansiedad mínima</w:t>
            </w:r>
            <w:r w:rsidR="004379B2" w:rsidRPr="009B5730">
              <w:rPr>
                <w:sz w:val="20"/>
                <w:szCs w:val="20"/>
              </w:rPr>
              <w:br/>
            </w:r>
            <w:r w:rsidR="008413C4" w:rsidRPr="009B5730">
              <w:rPr>
                <w:sz w:val="20"/>
                <w:szCs w:val="20"/>
              </w:rPr>
              <w:t>8</w:t>
            </w:r>
            <w:r w:rsidR="004379B2" w:rsidRPr="009B5730">
              <w:rPr>
                <w:sz w:val="20"/>
                <w:szCs w:val="20"/>
              </w:rPr>
              <w:t>-</w:t>
            </w:r>
            <w:r w:rsidR="008413C4" w:rsidRPr="009B5730">
              <w:rPr>
                <w:sz w:val="20"/>
                <w:szCs w:val="20"/>
              </w:rPr>
              <w:t>15: ansiedad leve</w:t>
            </w:r>
            <w:r w:rsidR="004379B2" w:rsidRPr="009B5730">
              <w:rPr>
                <w:sz w:val="20"/>
                <w:szCs w:val="20"/>
              </w:rPr>
              <w:br/>
            </w:r>
            <w:r w:rsidR="008413C4" w:rsidRPr="009B5730">
              <w:rPr>
                <w:sz w:val="20"/>
                <w:szCs w:val="20"/>
              </w:rPr>
              <w:t>16-25: ansiedad moderada</w:t>
            </w:r>
            <w:r w:rsidR="004379B2" w:rsidRPr="009B5730">
              <w:rPr>
                <w:sz w:val="20"/>
                <w:szCs w:val="20"/>
              </w:rPr>
              <w:br/>
            </w:r>
            <w:r w:rsidRPr="009B5730">
              <w:rPr>
                <w:sz w:val="20"/>
                <w:szCs w:val="20"/>
              </w:rPr>
              <w:lastRenderedPageBreak/>
              <w:t xml:space="preserve">26-36: </w:t>
            </w:r>
            <w:r w:rsidR="008413C4" w:rsidRPr="009B5730">
              <w:rPr>
                <w:sz w:val="20"/>
                <w:szCs w:val="20"/>
              </w:rPr>
              <w:t>ansiedad grave</w:t>
            </w:r>
          </w:p>
        </w:tc>
        <w:tc>
          <w:tcPr>
            <w:tcW w:w="1519" w:type="dxa"/>
            <w:vAlign w:val="center"/>
          </w:tcPr>
          <w:p w14:paraId="4312171F" w14:textId="10747885" w:rsidR="00CF2096" w:rsidRPr="009B5730" w:rsidRDefault="00CF2096" w:rsidP="00CF2096">
            <w:pPr>
              <w:jc w:val="left"/>
              <w:rPr>
                <w:sz w:val="20"/>
                <w:szCs w:val="20"/>
                <w:highlight w:val="red"/>
              </w:rPr>
            </w:pPr>
            <w:r w:rsidRPr="009B5730">
              <w:rPr>
                <w:sz w:val="20"/>
                <w:szCs w:val="20"/>
                <w:highlight w:val="red"/>
              </w:rPr>
              <w:lastRenderedPageBreak/>
              <w:fldChar w:fldCharType="begin"/>
            </w:r>
            <w:r w:rsidRPr="009B5730">
              <w:rPr>
                <w:sz w:val="20"/>
                <w:szCs w:val="20"/>
                <w:highlight w:val="red"/>
              </w:rPr>
              <w:instrText xml:space="preserve"> ADDIN ZOTERO_ITEM CSL_CITATION {"citationID":"IUXFWO7V","properties":{"formattedCitation":"(Beck et\\uc0\\u160{}al., 1993)","plainCitation":"(Beck et al., 1993)","noteIndex":0},"citationItems":[{"id":5778,"uris":["http://zotero.org/users/11289529/items/EJBKBDM3"],"itemData":{"id":5778,"type":"article-journal","container-title":"Journal of consulting and clinical psychology","title":"Beck anxiety inventory","author":[{"family":"Beck","given":"Aaron T"},{"family":"Epstein","given":"Norman"},{"family":"Brown","given":"Gary"},{"family":"Steer","given":"Robert"}],"issued":{"date-parts":[["1993"]]}}}],"schema":"https://github.com/citation-style-language/schema/raw/master/csl-citation.json"} </w:instrText>
            </w:r>
            <w:r w:rsidRPr="009B5730">
              <w:rPr>
                <w:sz w:val="20"/>
                <w:szCs w:val="20"/>
                <w:highlight w:val="red"/>
              </w:rPr>
              <w:fldChar w:fldCharType="separate"/>
            </w:r>
            <w:r w:rsidRPr="009B5730">
              <w:rPr>
                <w:rFonts w:ascii="Calibri" w:hAnsi="Calibri" w:cs="Calibri"/>
                <w:sz w:val="20"/>
              </w:rPr>
              <w:t xml:space="preserve">(Beck </w:t>
            </w:r>
            <w:r w:rsidRPr="009B5730">
              <w:rPr>
                <w:rFonts w:ascii="Calibri" w:hAnsi="Calibri" w:cs="Calibri"/>
                <w:i/>
                <w:iCs/>
                <w:sz w:val="20"/>
              </w:rPr>
              <w:t>et al.</w:t>
            </w:r>
            <w:r w:rsidRPr="009B5730">
              <w:rPr>
                <w:rFonts w:ascii="Calibri" w:hAnsi="Calibri" w:cs="Calibri"/>
                <w:sz w:val="20"/>
              </w:rPr>
              <w:t>, 1993)</w:t>
            </w:r>
            <w:r w:rsidRPr="009B5730">
              <w:rPr>
                <w:sz w:val="20"/>
                <w:szCs w:val="20"/>
                <w:highlight w:val="red"/>
              </w:rPr>
              <w:fldChar w:fldCharType="end"/>
            </w:r>
          </w:p>
        </w:tc>
      </w:tr>
      <w:tr w:rsidR="00CF2096" w:rsidRPr="00EA6576" w14:paraId="0112BAC1" w14:textId="77777777" w:rsidTr="008E47D9">
        <w:trPr>
          <w:trHeight w:val="200"/>
          <w:jc w:val="center"/>
        </w:trPr>
        <w:tc>
          <w:tcPr>
            <w:tcW w:w="1337" w:type="dxa"/>
            <w:vMerge/>
            <w:vAlign w:val="center"/>
          </w:tcPr>
          <w:p w14:paraId="0E43033E"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41305396" w14:textId="76036DFE" w:rsidR="000E42F2" w:rsidRPr="00EA6576" w:rsidRDefault="000E42F2" w:rsidP="00CF2096">
            <w:pPr>
              <w:jc w:val="left"/>
              <w:rPr>
                <w:i/>
                <w:iCs/>
                <w:sz w:val="20"/>
                <w:szCs w:val="20"/>
              </w:rPr>
            </w:pPr>
            <w:proofErr w:type="spellStart"/>
            <w:r w:rsidRPr="00EA6576">
              <w:rPr>
                <w:i/>
                <w:iCs/>
                <w:sz w:val="20"/>
                <w:szCs w:val="20"/>
              </w:rPr>
              <w:t>Subjective</w:t>
            </w:r>
            <w:proofErr w:type="spellEnd"/>
            <w:r w:rsidRPr="00EA6576">
              <w:rPr>
                <w:i/>
                <w:iCs/>
                <w:sz w:val="20"/>
                <w:szCs w:val="20"/>
              </w:rPr>
              <w:t xml:space="preserve"> </w:t>
            </w:r>
            <w:proofErr w:type="spellStart"/>
            <w:r w:rsidRPr="00EA6576">
              <w:rPr>
                <w:i/>
                <w:iCs/>
                <w:sz w:val="20"/>
                <w:szCs w:val="20"/>
              </w:rPr>
              <w:t>age</w:t>
            </w:r>
            <w:proofErr w:type="spellEnd"/>
            <w:r w:rsidRPr="00EA6576">
              <w:rPr>
                <w:i/>
                <w:iCs/>
                <w:sz w:val="20"/>
                <w:szCs w:val="20"/>
              </w:rPr>
              <w:t xml:space="preserve"> </w:t>
            </w:r>
            <w:proofErr w:type="spellStart"/>
            <w:r w:rsidRPr="00EA6576">
              <w:rPr>
                <w:i/>
                <w:iCs/>
                <w:sz w:val="20"/>
                <w:szCs w:val="20"/>
              </w:rPr>
              <w:t>perception</w:t>
            </w:r>
            <w:proofErr w:type="spellEnd"/>
          </w:p>
          <w:p w14:paraId="3BE01466" w14:textId="70748572" w:rsidR="00CF2096" w:rsidRPr="009B5730" w:rsidRDefault="00DB025E" w:rsidP="00CF2096">
            <w:pPr>
              <w:jc w:val="left"/>
              <w:rPr>
                <w:i/>
                <w:iCs/>
                <w:sz w:val="20"/>
                <w:szCs w:val="20"/>
              </w:rPr>
            </w:pPr>
            <w:r w:rsidRPr="009B5730">
              <w:rPr>
                <w:i/>
                <w:iCs/>
                <w:sz w:val="20"/>
                <w:szCs w:val="20"/>
              </w:rPr>
              <w:t>Percepción subjetiva de la edad</w:t>
            </w:r>
          </w:p>
        </w:tc>
        <w:tc>
          <w:tcPr>
            <w:tcW w:w="1872" w:type="dxa"/>
            <w:vAlign w:val="center"/>
          </w:tcPr>
          <w:p w14:paraId="67C3F6CB" w14:textId="29E9757C" w:rsidR="00CF2096" w:rsidRPr="009B5730" w:rsidRDefault="005C4A55" w:rsidP="005C4A55">
            <w:pPr>
              <w:jc w:val="left"/>
              <w:rPr>
                <w:sz w:val="20"/>
                <w:szCs w:val="20"/>
              </w:rPr>
            </w:pPr>
            <w:r w:rsidRPr="009B5730">
              <w:rPr>
                <w:rFonts w:eastAsia="Arial" w:cstheme="minorHAnsi"/>
                <w:sz w:val="20"/>
                <w:szCs w:val="20"/>
              </w:rPr>
              <w:t>Evaluar la autopercepción del envejecimiento biológico</w:t>
            </w:r>
          </w:p>
        </w:tc>
        <w:tc>
          <w:tcPr>
            <w:tcW w:w="2273" w:type="dxa"/>
            <w:vAlign w:val="center"/>
          </w:tcPr>
          <w:p w14:paraId="3AFB2E03" w14:textId="62B87F94" w:rsidR="00CF2096" w:rsidRPr="009B5730" w:rsidRDefault="005C4A55" w:rsidP="005C4A55">
            <w:pPr>
              <w:spacing w:before="60" w:after="60" w:line="240" w:lineRule="auto"/>
              <w:jc w:val="left"/>
              <w:rPr>
                <w:rFonts w:eastAsia="Arial" w:cstheme="minorHAnsi"/>
                <w:sz w:val="20"/>
                <w:szCs w:val="20"/>
              </w:rPr>
            </w:pPr>
            <w:r w:rsidRPr="009B5730">
              <w:rPr>
                <w:rFonts w:eastAsia="Arial" w:cstheme="minorHAnsi"/>
                <w:sz w:val="20"/>
                <w:szCs w:val="20"/>
              </w:rPr>
              <w:t>Me siento más joven que la edad que tengo</w:t>
            </w:r>
            <w:r w:rsidR="004725AE" w:rsidRPr="009B5730">
              <w:rPr>
                <w:rFonts w:eastAsia="Arial" w:cstheme="minorHAnsi"/>
                <w:sz w:val="20"/>
                <w:szCs w:val="20"/>
              </w:rPr>
              <w:br/>
            </w:r>
            <w:r w:rsidRPr="009B5730">
              <w:rPr>
                <w:rFonts w:eastAsia="Arial" w:cstheme="minorHAnsi"/>
                <w:sz w:val="20"/>
                <w:szCs w:val="20"/>
              </w:rPr>
              <w:t>Me siento</w:t>
            </w:r>
            <w:r w:rsidR="0009563B" w:rsidRPr="009B5730">
              <w:rPr>
                <w:rFonts w:eastAsia="Arial" w:cstheme="minorHAnsi"/>
                <w:sz w:val="20"/>
                <w:szCs w:val="20"/>
              </w:rPr>
              <w:t xml:space="preserve"> mayor </w:t>
            </w:r>
            <w:r w:rsidRPr="009B5730">
              <w:rPr>
                <w:rFonts w:eastAsia="Arial" w:cstheme="minorHAnsi"/>
                <w:sz w:val="20"/>
                <w:szCs w:val="20"/>
              </w:rPr>
              <w:t>que la edad que tengo</w:t>
            </w:r>
            <w:r w:rsidR="004725AE" w:rsidRPr="009B5730">
              <w:rPr>
                <w:rFonts w:eastAsia="Arial" w:cstheme="minorHAnsi"/>
                <w:sz w:val="20"/>
                <w:szCs w:val="20"/>
              </w:rPr>
              <w:br/>
            </w:r>
            <w:r w:rsidRPr="009B5730">
              <w:rPr>
                <w:rFonts w:eastAsia="Arial" w:cstheme="minorHAnsi"/>
                <w:sz w:val="20"/>
                <w:szCs w:val="20"/>
              </w:rPr>
              <w:t>Me siento acorde a mi edad</w:t>
            </w:r>
          </w:p>
        </w:tc>
        <w:tc>
          <w:tcPr>
            <w:tcW w:w="1519" w:type="dxa"/>
            <w:vAlign w:val="center"/>
          </w:tcPr>
          <w:p w14:paraId="1E7B73B5" w14:textId="5B0347D3" w:rsidR="00CF2096" w:rsidRPr="00EA6576" w:rsidRDefault="00CF2096" w:rsidP="00CF2096">
            <w:pPr>
              <w:jc w:val="left"/>
              <w:rPr>
                <w:sz w:val="20"/>
                <w:szCs w:val="20"/>
                <w:lang w:val="en-US"/>
              </w:rPr>
            </w:pPr>
            <w:r w:rsidRPr="009B5730">
              <w:rPr>
                <w:sz w:val="20"/>
                <w:szCs w:val="20"/>
              </w:rPr>
              <w:fldChar w:fldCharType="begin"/>
            </w:r>
            <w:r w:rsidR="00BA29E0" w:rsidRPr="00EA6576">
              <w:rPr>
                <w:sz w:val="20"/>
                <w:szCs w:val="20"/>
                <w:lang w:val="en-US"/>
              </w:rPr>
              <w:instrText xml:space="preserve"> ADDIN ZOTERO_ITEM CSL_CITATION {"citationID":"a1uLaZ7e","properties":{"formattedCitation":"(Kwak et\\uc0\\u160{}al., 2018; Westerhof &amp; Barrett, 2005)","plainCitation":"(Kwak et al., 2018; Westerhof &amp; Barrett, 2005)","dontUpdate":true,"noteIndex":0},"citationItems":[{"id":"gX</w:instrText>
            </w:r>
            <w:r w:rsidR="00BA29E0">
              <w:rPr>
                <w:sz w:val="20"/>
                <w:szCs w:val="20"/>
                <w:lang w:val="en-US"/>
              </w:rPr>
              <w:instrText xml:space="preserve">P3VLA1/B2Erkz9R","uris":["http://zotero.org/users/local/2Qmu2Z8M/items/EESLFZGH"],"itemData":{"id":282,"type":"article-journal","container-title":"Frontiers in aging neuroscience","note":"publisher: Frontiers","page":"168","title":"Feeling how old I am: Subjective age is associated with estimated brain age","author":[{"family":"Kwak","given":"Seyul"},{"family":"Kim","given":"Hairin"},{"family":"Chey","given":"Jeanyung"},{"family":"Youm","given":"Yoosik"}],"issued":{"date-parts":[["2018"]]}}},{"id":"gXP3VLA1/gwgisNpO","uris":["http://zotero.org/users/local/2Qmu2Z8M/items/KQ2KSZUC"],"itemData":{"id":635,"type":"article-journal","abstract":"OBJECTIVE: This article investigates the theoretical and empirical relationship between age identity and subjective well-being (SWB) in a cross-national context. Feeling younger than one's actual age is considered a self-enhancing illusion that contributes to SWB even beyond factors predicting age identities and SWB, such as health and socioeconomic status. As the United States is more youth oriented than Germany, age identities are expected to be more adaptive for American adults. METHODS: Data are from respondents between 40 and 74 years of age who participated in the National Survey of Midlife Development in the United States (N = 2,006) or the German Aging Survey (N = 3,331). RESULT: Analyses using the pooled sample reveal that feeling younger than one's actual age is related to higher levels of life satisfaction and positive affect and to lower levels of negative affect, even when controlling for sociodemographic variables. Country-specific analyses indicate that the relationship between age identity and negative affect holds only for the United States. DISCUSSION: Age identities play a role in more varied aspects of psychosocial adaptation in the United States than in Germany. It is concluded that the cultural context needs to be included more explicitly in gerontological theories and research.","container-title":"The Journals of Gerontology. Series B, Psychological Sciences and Social Sciences","DOI":"10.1093/geronb/60.3.s129","ISSN":"1079-5014","issue":"3","page":"S129-136","title":"Age identity and subjective well-being: a comparison of the United States and Germany","volume":"60","author":[{"family":"Westerhof","given":"Gerben J."},{"family":"Barrett","given":"Anne E."}],"issued":{"date-parts":[["2005"]]}}}],"schema":"https://github.com/citation-style-language/schema/raw/master/csl-citation.json"} </w:instrText>
            </w:r>
            <w:r w:rsidRPr="009B5730">
              <w:rPr>
                <w:sz w:val="20"/>
                <w:szCs w:val="20"/>
              </w:rPr>
              <w:fldChar w:fldCharType="separate"/>
            </w:r>
            <w:r w:rsidRPr="00EA6576">
              <w:rPr>
                <w:rFonts w:ascii="Calibri" w:hAnsi="Calibri" w:cs="Calibri"/>
                <w:sz w:val="20"/>
                <w:szCs w:val="24"/>
                <w:lang w:val="en-US"/>
              </w:rPr>
              <w:t xml:space="preserve">(Kwak </w:t>
            </w:r>
            <w:r w:rsidRPr="00EA6576">
              <w:rPr>
                <w:rFonts w:ascii="Calibri" w:hAnsi="Calibri" w:cs="Calibri"/>
                <w:i/>
                <w:iCs/>
                <w:sz w:val="20"/>
                <w:szCs w:val="24"/>
                <w:lang w:val="en-US"/>
              </w:rPr>
              <w:t>et al.</w:t>
            </w:r>
            <w:r w:rsidRPr="00EA6576">
              <w:rPr>
                <w:rFonts w:ascii="Calibri" w:hAnsi="Calibri" w:cs="Calibri"/>
                <w:sz w:val="20"/>
                <w:szCs w:val="24"/>
                <w:lang w:val="en-US"/>
              </w:rPr>
              <w:t xml:space="preserve">, 2018; Westerhof </w:t>
            </w:r>
            <w:r w:rsidR="00D066C5" w:rsidRPr="00EA6576">
              <w:rPr>
                <w:rFonts w:ascii="Calibri" w:hAnsi="Calibri" w:cs="Calibri"/>
                <w:sz w:val="20"/>
                <w:szCs w:val="24"/>
                <w:lang w:val="en-US"/>
              </w:rPr>
              <w:t>y</w:t>
            </w:r>
            <w:r w:rsidRPr="00EA6576">
              <w:rPr>
                <w:rFonts w:ascii="Calibri" w:hAnsi="Calibri" w:cs="Calibri"/>
                <w:sz w:val="20"/>
                <w:szCs w:val="24"/>
                <w:lang w:val="en-US"/>
              </w:rPr>
              <w:t xml:space="preserve"> Barrett, 2005)</w:t>
            </w:r>
            <w:r w:rsidRPr="009B5730">
              <w:rPr>
                <w:sz w:val="20"/>
                <w:szCs w:val="20"/>
              </w:rPr>
              <w:fldChar w:fldCharType="end"/>
            </w:r>
          </w:p>
        </w:tc>
      </w:tr>
      <w:tr w:rsidR="00CF2096" w:rsidRPr="00EA6576" w14:paraId="27D6E03A" w14:textId="77777777" w:rsidTr="008E47D9">
        <w:trPr>
          <w:trHeight w:val="200"/>
          <w:jc w:val="center"/>
        </w:trPr>
        <w:tc>
          <w:tcPr>
            <w:tcW w:w="1337" w:type="dxa"/>
            <w:vMerge w:val="restart"/>
            <w:vAlign w:val="center"/>
          </w:tcPr>
          <w:p w14:paraId="469322FA" w14:textId="3696BFA1" w:rsidR="00CF2096" w:rsidRPr="009B5730" w:rsidRDefault="005F33BA" w:rsidP="00CF2096">
            <w:pPr>
              <w:jc w:val="left"/>
              <w:rPr>
                <w:b/>
                <w:sz w:val="20"/>
                <w:szCs w:val="20"/>
              </w:rPr>
            </w:pPr>
            <w:r w:rsidRPr="009B5730">
              <w:rPr>
                <w:b/>
                <w:sz w:val="20"/>
                <w:szCs w:val="20"/>
              </w:rPr>
              <w:t>Estado de salud y calidad de vida</w:t>
            </w:r>
          </w:p>
        </w:tc>
        <w:tc>
          <w:tcPr>
            <w:tcW w:w="1955" w:type="dxa"/>
            <w:vAlign w:val="center"/>
          </w:tcPr>
          <w:p w14:paraId="15B1B8C0" w14:textId="77777777" w:rsidR="00CF2096" w:rsidRPr="00EA6576" w:rsidRDefault="00CF2096" w:rsidP="00CF2096">
            <w:pPr>
              <w:jc w:val="left"/>
              <w:rPr>
                <w:sz w:val="20"/>
                <w:szCs w:val="20"/>
                <w:lang w:val="en-US"/>
              </w:rPr>
            </w:pPr>
            <w:r w:rsidRPr="00EA6576">
              <w:rPr>
                <w:i/>
                <w:iCs/>
                <w:sz w:val="20"/>
                <w:szCs w:val="20"/>
                <w:lang w:val="en-US"/>
              </w:rPr>
              <w:t>European Quality of Life 5-Dimensions</w:t>
            </w:r>
            <w:r w:rsidRPr="00EA6576">
              <w:rPr>
                <w:sz w:val="20"/>
                <w:szCs w:val="20"/>
                <w:lang w:val="en-US"/>
              </w:rPr>
              <w:t xml:space="preserve"> (EQ-5D)</w:t>
            </w:r>
          </w:p>
        </w:tc>
        <w:tc>
          <w:tcPr>
            <w:tcW w:w="1872" w:type="dxa"/>
            <w:tcBorders>
              <w:top w:val="single" w:sz="4" w:space="0" w:color="000000"/>
              <w:left w:val="single" w:sz="4" w:space="0" w:color="000000"/>
              <w:bottom w:val="single" w:sz="4" w:space="0" w:color="000000"/>
              <w:right w:val="single" w:sz="4" w:space="0" w:color="000000"/>
            </w:tcBorders>
            <w:vAlign w:val="center"/>
          </w:tcPr>
          <w:p w14:paraId="1B506115" w14:textId="27E75B8C" w:rsidR="00CF2096" w:rsidRPr="009B5730" w:rsidRDefault="00313909" w:rsidP="00CF2096">
            <w:pPr>
              <w:jc w:val="left"/>
              <w:rPr>
                <w:sz w:val="20"/>
                <w:szCs w:val="20"/>
              </w:rPr>
            </w:pPr>
            <w:r w:rsidRPr="009B5730">
              <w:rPr>
                <w:rFonts w:eastAsia="Arial" w:cstheme="minorHAnsi"/>
                <w:sz w:val="20"/>
                <w:szCs w:val="20"/>
              </w:rPr>
              <w:t>Medir el estado general de salud actual</w:t>
            </w:r>
          </w:p>
        </w:tc>
        <w:tc>
          <w:tcPr>
            <w:tcW w:w="2273" w:type="dxa"/>
            <w:tcBorders>
              <w:top w:val="single" w:sz="4" w:space="0" w:color="000000"/>
              <w:left w:val="single" w:sz="4" w:space="0" w:color="000000"/>
              <w:bottom w:val="single" w:sz="4" w:space="0" w:color="000000"/>
              <w:right w:val="single" w:sz="4" w:space="0" w:color="000000"/>
            </w:tcBorders>
            <w:vAlign w:val="center"/>
          </w:tcPr>
          <w:p w14:paraId="072AD10A" w14:textId="0F4FA820" w:rsidR="00CF2096" w:rsidRPr="009B5730" w:rsidRDefault="004772E6" w:rsidP="00CF2096">
            <w:pPr>
              <w:jc w:val="left"/>
              <w:rPr>
                <w:rFonts w:eastAsia="Arial" w:cstheme="minorHAnsi"/>
                <w:b/>
                <w:bCs/>
                <w:sz w:val="20"/>
                <w:szCs w:val="20"/>
              </w:rPr>
            </w:pPr>
            <w:r w:rsidRPr="009B5730">
              <w:rPr>
                <w:rFonts w:eastAsia="Arial" w:cstheme="minorHAnsi"/>
                <w:b/>
                <w:bCs/>
                <w:sz w:val="20"/>
                <w:szCs w:val="20"/>
              </w:rPr>
              <w:t>Subdominios</w:t>
            </w:r>
          </w:p>
          <w:p w14:paraId="43F03BB5" w14:textId="0EBDE7D5" w:rsidR="00CF2096" w:rsidRPr="009B5730" w:rsidRDefault="009D2839" w:rsidP="00CF2096">
            <w:pPr>
              <w:jc w:val="left"/>
              <w:rPr>
                <w:rFonts w:eastAsia="Arial" w:cstheme="minorHAnsi"/>
                <w:sz w:val="20"/>
                <w:szCs w:val="20"/>
              </w:rPr>
            </w:pPr>
            <w:r w:rsidRPr="009B5730">
              <w:rPr>
                <w:rFonts w:eastAsia="Arial" w:cstheme="minorHAnsi"/>
                <w:sz w:val="20"/>
                <w:szCs w:val="20"/>
              </w:rPr>
              <w:t>Movilidad</w:t>
            </w:r>
            <w:r w:rsidR="00F162F5" w:rsidRPr="009B5730">
              <w:rPr>
                <w:rFonts w:eastAsia="Arial" w:cstheme="minorHAnsi"/>
                <w:sz w:val="20"/>
                <w:szCs w:val="20"/>
              </w:rPr>
              <w:br/>
            </w:r>
            <w:r w:rsidRPr="009B5730">
              <w:rPr>
                <w:rFonts w:eastAsia="Arial" w:cstheme="minorHAnsi"/>
                <w:sz w:val="20"/>
                <w:szCs w:val="20"/>
              </w:rPr>
              <w:t>Cuidado personal</w:t>
            </w:r>
            <w:r w:rsidR="00F162F5" w:rsidRPr="009B5730">
              <w:rPr>
                <w:rFonts w:eastAsia="Arial" w:cstheme="minorHAnsi"/>
                <w:sz w:val="20"/>
                <w:szCs w:val="20"/>
              </w:rPr>
              <w:br/>
            </w:r>
            <w:r w:rsidRPr="009B5730">
              <w:rPr>
                <w:rFonts w:eastAsia="Arial" w:cstheme="minorHAnsi"/>
                <w:sz w:val="20"/>
                <w:szCs w:val="20"/>
              </w:rPr>
              <w:t>Actividades comunes</w:t>
            </w:r>
            <w:r w:rsidR="00F162F5" w:rsidRPr="009B5730">
              <w:rPr>
                <w:rFonts w:eastAsia="Arial" w:cstheme="minorHAnsi"/>
                <w:sz w:val="20"/>
                <w:szCs w:val="20"/>
              </w:rPr>
              <w:br/>
            </w:r>
            <w:r w:rsidRPr="009B5730">
              <w:rPr>
                <w:rFonts w:eastAsia="Arial" w:cstheme="minorHAnsi"/>
                <w:sz w:val="20"/>
                <w:szCs w:val="20"/>
              </w:rPr>
              <w:t>Dolor/Molestia</w:t>
            </w:r>
            <w:r w:rsidR="00CF2096" w:rsidRPr="009B5730">
              <w:rPr>
                <w:rFonts w:eastAsia="Arial" w:cstheme="minorHAnsi"/>
                <w:sz w:val="20"/>
                <w:szCs w:val="20"/>
              </w:rPr>
              <w:t xml:space="preserve"> </w:t>
            </w:r>
            <w:r w:rsidR="00C4497D" w:rsidRPr="009B5730">
              <w:rPr>
                <w:rFonts w:eastAsia="Arial" w:cstheme="minorHAnsi"/>
                <w:sz w:val="20"/>
                <w:szCs w:val="20"/>
              </w:rPr>
              <w:t>A</w:t>
            </w:r>
            <w:r w:rsidRPr="009B5730">
              <w:rPr>
                <w:rFonts w:eastAsia="Arial" w:cstheme="minorHAnsi"/>
                <w:sz w:val="20"/>
                <w:szCs w:val="20"/>
              </w:rPr>
              <w:t>nsiedad/Depresión</w:t>
            </w:r>
          </w:p>
          <w:p w14:paraId="2774FBE9" w14:textId="2BF3C5DA"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b/>
                <w:bCs/>
                <w:sz w:val="20"/>
                <w:szCs w:val="20"/>
              </w:rPr>
              <w:t xml:space="preserve"> </w:t>
            </w:r>
            <w:r w:rsidR="00CF2096" w:rsidRPr="009B5730">
              <w:rPr>
                <w:rFonts w:eastAsia="Arial" w:cstheme="minorHAnsi"/>
                <w:sz w:val="20"/>
                <w:szCs w:val="20"/>
              </w:rPr>
              <w:t>[0-100]</w:t>
            </w:r>
          </w:p>
          <w:p w14:paraId="77D6B485" w14:textId="3C964836" w:rsidR="00CF2096" w:rsidRPr="009B5730" w:rsidRDefault="00B070E0" w:rsidP="00CF2096">
            <w:pPr>
              <w:jc w:val="left"/>
            </w:pPr>
            <w:r w:rsidRPr="009B5730">
              <w:rPr>
                <w:rFonts w:eastAsia="Arial" w:cstheme="minorHAnsi"/>
                <w:sz w:val="20"/>
                <w:szCs w:val="20"/>
              </w:rPr>
              <w:t>A mayores puntuaciones mejor estado de salud</w:t>
            </w:r>
          </w:p>
        </w:tc>
        <w:tc>
          <w:tcPr>
            <w:tcW w:w="1519" w:type="dxa"/>
            <w:vAlign w:val="center"/>
          </w:tcPr>
          <w:p w14:paraId="5E095A37" w14:textId="26739159" w:rsidR="00CF2096" w:rsidRPr="00EA6576" w:rsidRDefault="00CF2096" w:rsidP="00CF2096">
            <w:pPr>
              <w:jc w:val="left"/>
              <w:rPr>
                <w:sz w:val="20"/>
                <w:szCs w:val="20"/>
                <w:lang w:val="en-US"/>
              </w:rPr>
            </w:pPr>
            <w:r w:rsidRPr="009B5730">
              <w:rPr>
                <w:sz w:val="20"/>
                <w:szCs w:val="20"/>
              </w:rPr>
              <w:fldChar w:fldCharType="begin"/>
            </w:r>
            <w:r w:rsidR="00BA29E0">
              <w:rPr>
                <w:sz w:val="20"/>
                <w:szCs w:val="20"/>
                <w:lang w:val="en-US"/>
              </w:rPr>
              <w:instrText xml:space="preserve"> ADDIN ZOTERO_ITEM CSL_CITATION {"citationID":"zhvRU69U","properties":{"unsorted":true,"formattedCitation":"(Herdman et\\uc0\\u160{}al., 2001; Brooks &amp; Group, 1996)","plainCitation":"(Herdman et al., 2001; Brooks &amp; Group, 1996)","dontUpdate":true,"noteIndex":0},"citationItems":[{"id":"gXP3VLA1/d2Wekfao","uris":["http://zotero.org/users/local/2Qmu2Z8M/items/T4WCTIS8"],"itemData":{"id":324,"type":"article-journal","container-title":"Atención primaria","issue":"6","page":"425","title":"El EuroQol-5D: una alternativa sencilla para la medi-ción de la calidad de vida relacionada con la salud en atención prima-ria","volume":"28","author":[{"family":"Herdman","given":"M."},{"family":"Badia","given":"X."},{"family":"Berra","given":"S."}],"issued":{"date-parts":[["2001"]]}}},{"id":"gXP3VLA1/NxXj0MqA","uris":["http://zotero.org/users/local/2Qmu2Z8M/items/JRL2S47V"],"itemData":{"id":326,"type":"article-journal","container-title":"Health policy","issue":"1","page":"53-72","title":"EuroQol: the current state of play","volume":"37","author":[{"family":"Brooks","given":"R."},{"family":"Group","given":"E."}],"issued":{"date-parts":[["1996"]]}}}],"schema":"https://github.com/citation-style-language/schema/raw/master/csl-citation.json"} </w:instrText>
            </w:r>
            <w:r w:rsidRPr="009B5730">
              <w:rPr>
                <w:sz w:val="20"/>
                <w:szCs w:val="20"/>
              </w:rPr>
              <w:fldChar w:fldCharType="separate"/>
            </w:r>
            <w:r w:rsidRPr="00EA6576">
              <w:rPr>
                <w:rFonts w:ascii="Calibri" w:hAnsi="Calibri" w:cs="Calibri"/>
                <w:sz w:val="20"/>
                <w:szCs w:val="24"/>
                <w:lang w:val="en-US"/>
              </w:rPr>
              <w:t xml:space="preserve">(Herdman </w:t>
            </w:r>
            <w:r w:rsidRPr="00EA6576">
              <w:rPr>
                <w:rFonts w:ascii="Calibri" w:hAnsi="Calibri" w:cs="Calibri"/>
                <w:i/>
                <w:iCs/>
                <w:sz w:val="20"/>
                <w:szCs w:val="24"/>
                <w:lang w:val="en-US"/>
              </w:rPr>
              <w:t>et al.</w:t>
            </w:r>
            <w:r w:rsidRPr="00EA6576">
              <w:rPr>
                <w:rFonts w:ascii="Calibri" w:hAnsi="Calibri" w:cs="Calibri"/>
                <w:sz w:val="20"/>
                <w:szCs w:val="24"/>
                <w:lang w:val="en-US"/>
              </w:rPr>
              <w:t xml:space="preserve">, 2001; Brooks </w:t>
            </w:r>
            <w:r w:rsidR="00D066C5" w:rsidRPr="00EA6576">
              <w:rPr>
                <w:rFonts w:ascii="Calibri" w:hAnsi="Calibri" w:cs="Calibri"/>
                <w:sz w:val="20"/>
                <w:szCs w:val="24"/>
                <w:lang w:val="en-US"/>
              </w:rPr>
              <w:t>y</w:t>
            </w:r>
            <w:r w:rsidRPr="00EA6576">
              <w:rPr>
                <w:rFonts w:ascii="Calibri" w:hAnsi="Calibri" w:cs="Calibri"/>
                <w:sz w:val="20"/>
                <w:szCs w:val="24"/>
                <w:lang w:val="en-US"/>
              </w:rPr>
              <w:t xml:space="preserve"> Group, 1996)</w:t>
            </w:r>
            <w:r w:rsidRPr="009B5730">
              <w:rPr>
                <w:sz w:val="20"/>
                <w:szCs w:val="20"/>
              </w:rPr>
              <w:fldChar w:fldCharType="end"/>
            </w:r>
          </w:p>
        </w:tc>
      </w:tr>
      <w:tr w:rsidR="00CF2096" w:rsidRPr="009B5730" w14:paraId="22FE1C7A" w14:textId="77777777" w:rsidTr="008E47D9">
        <w:trPr>
          <w:trHeight w:val="200"/>
          <w:jc w:val="center"/>
        </w:trPr>
        <w:tc>
          <w:tcPr>
            <w:tcW w:w="1337" w:type="dxa"/>
            <w:vMerge/>
            <w:vAlign w:val="center"/>
          </w:tcPr>
          <w:p w14:paraId="7964C84A" w14:textId="77777777" w:rsidR="00CF2096" w:rsidRPr="00EA6576" w:rsidRDefault="00CF2096" w:rsidP="00CF2096">
            <w:pPr>
              <w:widowControl w:val="0"/>
              <w:pBdr>
                <w:top w:val="nil"/>
                <w:left w:val="nil"/>
                <w:bottom w:val="nil"/>
                <w:right w:val="nil"/>
                <w:between w:val="nil"/>
              </w:pBdr>
              <w:spacing w:before="0" w:after="0"/>
              <w:jc w:val="left"/>
              <w:rPr>
                <w:sz w:val="20"/>
                <w:szCs w:val="20"/>
                <w:lang w:val="en-US"/>
              </w:rPr>
            </w:pPr>
          </w:p>
        </w:tc>
        <w:tc>
          <w:tcPr>
            <w:tcW w:w="1955" w:type="dxa"/>
            <w:vAlign w:val="center"/>
          </w:tcPr>
          <w:p w14:paraId="2A64BA11" w14:textId="77777777" w:rsidR="00CF2096" w:rsidRPr="009B5730" w:rsidRDefault="00CF2096" w:rsidP="00CF2096">
            <w:pPr>
              <w:jc w:val="left"/>
              <w:rPr>
                <w:sz w:val="20"/>
                <w:szCs w:val="20"/>
              </w:rPr>
            </w:pPr>
            <w:r w:rsidRPr="00EA6576">
              <w:rPr>
                <w:i/>
                <w:iCs/>
                <w:sz w:val="20"/>
                <w:szCs w:val="20"/>
              </w:rPr>
              <w:t xml:space="preserve">Glasgow Benefit </w:t>
            </w:r>
            <w:proofErr w:type="spellStart"/>
            <w:r w:rsidRPr="00EA6576">
              <w:rPr>
                <w:i/>
                <w:iCs/>
                <w:sz w:val="20"/>
                <w:szCs w:val="20"/>
              </w:rPr>
              <w:t>Inventory</w:t>
            </w:r>
            <w:proofErr w:type="spellEnd"/>
            <w:r w:rsidRPr="009B5730">
              <w:rPr>
                <w:sz w:val="20"/>
                <w:szCs w:val="20"/>
              </w:rPr>
              <w:t xml:space="preserve"> (GBI)</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B524" w14:textId="30B25D10" w:rsidR="00CF2096" w:rsidRPr="009B5730" w:rsidRDefault="009909B2" w:rsidP="00C25139">
            <w:pPr>
              <w:jc w:val="left"/>
              <w:rPr>
                <w:sz w:val="20"/>
                <w:szCs w:val="20"/>
              </w:rPr>
            </w:pPr>
            <w:r w:rsidRPr="009B5730">
              <w:rPr>
                <w:rFonts w:eastAsia="Arial" w:cstheme="minorHAnsi"/>
                <w:sz w:val="20"/>
                <w:szCs w:val="20"/>
              </w:rPr>
              <w:t>Cuantificar los cambios en la calidad de vida como consecuencia de una intervención quirúrgica</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D1A9" w14:textId="5BEE542D" w:rsidR="00C230EE" w:rsidRPr="009B5730" w:rsidRDefault="00C230EE" w:rsidP="00CF2096">
            <w:pPr>
              <w:jc w:val="left"/>
              <w:rPr>
                <w:rFonts w:eastAsia="Arial" w:cstheme="minorHAnsi"/>
                <w:b/>
                <w:bCs/>
                <w:sz w:val="20"/>
                <w:szCs w:val="20"/>
              </w:rPr>
            </w:pPr>
            <w:r w:rsidRPr="009B5730">
              <w:rPr>
                <w:rFonts w:eastAsia="Arial" w:cstheme="minorHAnsi"/>
                <w:b/>
                <w:bCs/>
                <w:sz w:val="20"/>
                <w:szCs w:val="20"/>
              </w:rPr>
              <w:t>Subdominios</w:t>
            </w:r>
          </w:p>
          <w:p w14:paraId="2854F6F8" w14:textId="3A9BDB4C" w:rsidR="00C230EE" w:rsidRPr="009B5730" w:rsidRDefault="00C230EE" w:rsidP="00CF2096">
            <w:pPr>
              <w:jc w:val="left"/>
              <w:rPr>
                <w:rFonts w:eastAsia="Arial" w:cstheme="minorHAnsi"/>
                <w:sz w:val="20"/>
                <w:szCs w:val="20"/>
              </w:rPr>
            </w:pPr>
            <w:r w:rsidRPr="009B5730">
              <w:rPr>
                <w:rFonts w:eastAsia="Arial" w:cstheme="minorHAnsi"/>
                <w:sz w:val="20"/>
                <w:szCs w:val="20"/>
              </w:rPr>
              <w:t>Cambios generales Apoyo social</w:t>
            </w:r>
            <w:r w:rsidR="001509DE" w:rsidRPr="009B5730">
              <w:rPr>
                <w:rFonts w:eastAsia="Arial" w:cstheme="minorHAnsi"/>
                <w:sz w:val="20"/>
                <w:szCs w:val="20"/>
              </w:rPr>
              <w:br/>
            </w:r>
            <w:r w:rsidRPr="009B5730">
              <w:rPr>
                <w:rFonts w:eastAsia="Arial" w:cstheme="minorHAnsi"/>
                <w:sz w:val="20"/>
                <w:szCs w:val="20"/>
              </w:rPr>
              <w:t>Salud física</w:t>
            </w:r>
          </w:p>
          <w:p w14:paraId="65F91476" w14:textId="655B8B65"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sz w:val="20"/>
                <w:szCs w:val="20"/>
              </w:rPr>
              <w:t xml:space="preserve"> </w:t>
            </w:r>
            <w:r w:rsidR="00E879F6" w:rsidRPr="009B5730">
              <w:rPr>
                <w:rFonts w:eastAsia="Arial" w:cstheme="minorHAnsi"/>
                <w:sz w:val="20"/>
                <w:szCs w:val="20"/>
              </w:rPr>
              <w:t>[−</w:t>
            </w:r>
            <w:r w:rsidR="00CF2096" w:rsidRPr="009B5730">
              <w:rPr>
                <w:rFonts w:eastAsia="Arial" w:cstheme="minorHAnsi"/>
                <w:sz w:val="20"/>
                <w:szCs w:val="20"/>
              </w:rPr>
              <w:t>100</w:t>
            </w:r>
            <w:r w:rsidR="00E879F6" w:rsidRPr="009B5730">
              <w:rPr>
                <w:rFonts w:eastAsia="Arial" w:cstheme="minorHAnsi"/>
                <w:sz w:val="20"/>
                <w:szCs w:val="20"/>
              </w:rPr>
              <w:t>-</w:t>
            </w:r>
            <w:r w:rsidR="00CF2096" w:rsidRPr="009B5730">
              <w:rPr>
                <w:rFonts w:eastAsia="Arial" w:cstheme="minorHAnsi"/>
                <w:sz w:val="20"/>
                <w:szCs w:val="20"/>
              </w:rPr>
              <w:t>+100]</w:t>
            </w:r>
          </w:p>
          <w:p w14:paraId="41389AC0" w14:textId="3F3E4D5C" w:rsidR="00CF2096" w:rsidRPr="009B5730" w:rsidRDefault="00953CDB" w:rsidP="00CF2096">
            <w:pPr>
              <w:jc w:val="left"/>
              <w:rPr>
                <w:sz w:val="20"/>
                <w:szCs w:val="20"/>
              </w:rPr>
            </w:pPr>
            <w:r w:rsidRPr="009B5730">
              <w:rPr>
                <w:sz w:val="20"/>
                <w:szCs w:val="20"/>
              </w:rPr>
              <w:t xml:space="preserve">Mayores puntuaciones indican una </w:t>
            </w:r>
            <w:r w:rsidR="003D3938" w:rsidRPr="009B5730">
              <w:rPr>
                <w:sz w:val="20"/>
                <w:szCs w:val="20"/>
              </w:rPr>
              <w:t xml:space="preserve">mayor </w:t>
            </w:r>
            <w:r w:rsidRPr="009B5730">
              <w:rPr>
                <w:sz w:val="20"/>
                <w:szCs w:val="20"/>
              </w:rPr>
              <w:t>mejoría en la calidad de vida</w:t>
            </w:r>
          </w:p>
        </w:tc>
        <w:tc>
          <w:tcPr>
            <w:tcW w:w="1519" w:type="dxa"/>
            <w:vAlign w:val="center"/>
          </w:tcPr>
          <w:p w14:paraId="7542E953" w14:textId="520C485B"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{"citationID":"kiVEVqZJ","properties":{"formattedCitation":"(Cuadrado, 2015; Robinson et\\uc0\\u160{}al., 1996)","plainCitation":"(Cuadrado, 2015; Robinson et al., 1996)","noteIndex":0},"citationItems":[{"id":"gXP3VLA1/WsrO3yv8","uris":["http://zotero.org/users/local/2Qmu2Z8M/items/GDP6AKED"],"itemData":{"id":448,"type":"article-journal","title":"Validación de los cuestionarios de calidad de vida\" Glasgow benefit inventory\" y\" Nijmegen cochlear implant questionnaire\" en pacientes con implante coclear","author":[{"family":"Cuadrado","given":"Isabel Pilar Sánchez"}],"issued":{"date-parts":[["2015"]]}}},{"id":"gXP3VLA1/3MwjGo0w","uris":["http://zotero.org/users/local/2Qmu2Z8M/items/DAG65ZUG"],"itemData":{"id":139,"type":"article-journal","container-title":"Annals of Otology, Rhinology &amp; Laryngology","issue":"6","note":"number: 6\npublisher: SAGE Publications Sage CA: Los Angeles, CA","page":"415–422","title":"Measuring patient benefit from otorhinolaryngological surgery and therapy","volume":"105","author":[{"family":"Robinson","given":"Ken"},{"family":"Gatehouse","given":"Stuart"},{"family":"Browning","given":"George G"}],"issued":{"date-parts":[["1996"]]}}}],"schema":"https://github.com/citation-style-language/schema/raw/master/csl-citation.json"} </w:instrText>
            </w:r>
            <w:r w:rsidRPr="009B5730">
              <w:rPr>
                <w:sz w:val="20"/>
                <w:szCs w:val="20"/>
              </w:rPr>
              <w:fldChar w:fldCharType="separate"/>
            </w:r>
            <w:r w:rsidRPr="009B5730">
              <w:rPr>
                <w:rFonts w:ascii="Calibri" w:hAnsi="Calibri" w:cs="Calibri"/>
                <w:sz w:val="20"/>
                <w:szCs w:val="24"/>
              </w:rPr>
              <w:t xml:space="preserve">(Cuadrado, 2015; Robinson </w:t>
            </w:r>
            <w:r w:rsidRPr="009B5730">
              <w:rPr>
                <w:rFonts w:ascii="Calibri" w:hAnsi="Calibri" w:cs="Calibri"/>
                <w:i/>
                <w:iCs/>
                <w:sz w:val="20"/>
                <w:szCs w:val="24"/>
              </w:rPr>
              <w:t>et al.</w:t>
            </w:r>
            <w:r w:rsidRPr="009B5730">
              <w:rPr>
                <w:rFonts w:ascii="Calibri" w:hAnsi="Calibri" w:cs="Calibri"/>
                <w:sz w:val="20"/>
                <w:szCs w:val="24"/>
              </w:rPr>
              <w:t>, 1996)</w:t>
            </w:r>
            <w:r w:rsidRPr="009B5730">
              <w:rPr>
                <w:sz w:val="20"/>
                <w:szCs w:val="20"/>
              </w:rPr>
              <w:fldChar w:fldCharType="end"/>
            </w:r>
          </w:p>
        </w:tc>
      </w:tr>
      <w:tr w:rsidR="00CF2096" w:rsidRPr="00EA6576" w14:paraId="4983E773" w14:textId="77777777" w:rsidTr="008E47D9">
        <w:trPr>
          <w:trHeight w:val="200"/>
          <w:jc w:val="center"/>
        </w:trPr>
        <w:tc>
          <w:tcPr>
            <w:tcW w:w="1337" w:type="dxa"/>
            <w:vMerge/>
            <w:vAlign w:val="center"/>
          </w:tcPr>
          <w:p w14:paraId="09972999" w14:textId="77777777" w:rsidR="00CF2096" w:rsidRPr="009B5730" w:rsidRDefault="00CF2096" w:rsidP="00CF2096">
            <w:pPr>
              <w:widowControl w:val="0"/>
              <w:pBdr>
                <w:top w:val="nil"/>
                <w:left w:val="nil"/>
                <w:bottom w:val="nil"/>
                <w:right w:val="nil"/>
                <w:between w:val="nil"/>
              </w:pBdr>
              <w:spacing w:before="0" w:after="0"/>
              <w:jc w:val="left"/>
              <w:rPr>
                <w:sz w:val="20"/>
                <w:szCs w:val="20"/>
              </w:rPr>
            </w:pPr>
          </w:p>
        </w:tc>
        <w:tc>
          <w:tcPr>
            <w:tcW w:w="1955" w:type="dxa"/>
            <w:vAlign w:val="center"/>
          </w:tcPr>
          <w:p w14:paraId="07238BAE" w14:textId="77777777" w:rsidR="00CF2096" w:rsidRPr="009B5730" w:rsidRDefault="00CF2096" w:rsidP="00CF2096">
            <w:pPr>
              <w:jc w:val="left"/>
              <w:rPr>
                <w:sz w:val="20"/>
                <w:szCs w:val="20"/>
              </w:rPr>
            </w:pPr>
            <w:proofErr w:type="spellStart"/>
            <w:r w:rsidRPr="00EA6576">
              <w:rPr>
                <w:i/>
                <w:iCs/>
                <w:sz w:val="20"/>
                <w:szCs w:val="20"/>
              </w:rPr>
              <w:t>Health</w:t>
            </w:r>
            <w:proofErr w:type="spellEnd"/>
            <w:r w:rsidRPr="00EA6576">
              <w:rPr>
                <w:i/>
                <w:iCs/>
                <w:sz w:val="20"/>
                <w:szCs w:val="20"/>
              </w:rPr>
              <w:t xml:space="preserve"> </w:t>
            </w:r>
            <w:proofErr w:type="spellStart"/>
            <w:r w:rsidRPr="00EA6576">
              <w:rPr>
                <w:i/>
                <w:iCs/>
                <w:sz w:val="20"/>
                <w:szCs w:val="20"/>
              </w:rPr>
              <w:t>Utility</w:t>
            </w:r>
            <w:proofErr w:type="spellEnd"/>
            <w:r w:rsidRPr="00EA6576">
              <w:rPr>
                <w:i/>
                <w:iCs/>
                <w:sz w:val="20"/>
                <w:szCs w:val="20"/>
              </w:rPr>
              <w:t xml:space="preserve"> Mark 3</w:t>
            </w:r>
            <w:r w:rsidRPr="009B5730">
              <w:rPr>
                <w:sz w:val="20"/>
                <w:szCs w:val="20"/>
              </w:rPr>
              <w:t xml:space="preserve"> (HUI 3)</w:t>
            </w:r>
          </w:p>
        </w:tc>
        <w:tc>
          <w:tcPr>
            <w:tcW w:w="1872" w:type="dxa"/>
            <w:tcBorders>
              <w:top w:val="single" w:sz="4" w:space="0" w:color="000000"/>
              <w:left w:val="single" w:sz="4" w:space="0" w:color="000000"/>
              <w:bottom w:val="single" w:sz="4" w:space="0" w:color="000000"/>
              <w:right w:val="single" w:sz="4" w:space="0" w:color="000000"/>
            </w:tcBorders>
            <w:vAlign w:val="center"/>
          </w:tcPr>
          <w:p w14:paraId="599EFC02" w14:textId="0C15B6A5" w:rsidR="00CF2096" w:rsidRPr="009B5730" w:rsidRDefault="00D05D75" w:rsidP="00CF2096">
            <w:pPr>
              <w:jc w:val="left"/>
              <w:rPr>
                <w:sz w:val="20"/>
                <w:szCs w:val="20"/>
              </w:rPr>
            </w:pPr>
            <w:r w:rsidRPr="009B5730">
              <w:rPr>
                <w:rFonts w:eastAsia="Arial" w:cstheme="minorHAnsi"/>
                <w:sz w:val="20"/>
                <w:szCs w:val="20"/>
              </w:rPr>
              <w:t>Clasificar la calidad de vida</w:t>
            </w:r>
          </w:p>
        </w:tc>
        <w:tc>
          <w:tcPr>
            <w:tcW w:w="2273" w:type="dxa"/>
            <w:tcBorders>
              <w:top w:val="single" w:sz="4" w:space="0" w:color="000000"/>
              <w:left w:val="single" w:sz="4" w:space="0" w:color="000000"/>
              <w:bottom w:val="single" w:sz="4" w:space="0" w:color="000000"/>
              <w:right w:val="single" w:sz="4" w:space="0" w:color="000000"/>
            </w:tcBorders>
            <w:vAlign w:val="center"/>
          </w:tcPr>
          <w:p w14:paraId="3B8DF72E" w14:textId="5C8825E2" w:rsidR="00CF2096" w:rsidRPr="009B5730" w:rsidRDefault="004772E6" w:rsidP="00CF2096">
            <w:pPr>
              <w:jc w:val="left"/>
              <w:rPr>
                <w:rFonts w:eastAsia="Arial" w:cstheme="minorHAnsi"/>
                <w:b/>
                <w:bCs/>
                <w:sz w:val="20"/>
                <w:szCs w:val="20"/>
              </w:rPr>
            </w:pPr>
            <w:r w:rsidRPr="009B5730">
              <w:rPr>
                <w:rFonts w:eastAsia="Arial" w:cstheme="minorHAnsi"/>
                <w:b/>
                <w:bCs/>
                <w:sz w:val="20"/>
                <w:szCs w:val="20"/>
              </w:rPr>
              <w:t>Subdominios</w:t>
            </w:r>
          </w:p>
          <w:p w14:paraId="48FA9CBD" w14:textId="633CD602" w:rsidR="00CF2096" w:rsidRPr="009B5730" w:rsidRDefault="00D05D75" w:rsidP="00CF2096">
            <w:pPr>
              <w:jc w:val="left"/>
              <w:rPr>
                <w:rFonts w:eastAsia="Arial" w:cstheme="minorHAnsi"/>
                <w:sz w:val="20"/>
                <w:szCs w:val="20"/>
              </w:rPr>
            </w:pPr>
            <w:r w:rsidRPr="009B5730">
              <w:rPr>
                <w:rFonts w:eastAsia="Arial" w:cstheme="minorHAnsi"/>
                <w:sz w:val="20"/>
                <w:szCs w:val="20"/>
              </w:rPr>
              <w:t>Visión</w:t>
            </w:r>
            <w:r w:rsidR="00406C28" w:rsidRPr="009B5730">
              <w:rPr>
                <w:rFonts w:eastAsia="Arial" w:cstheme="minorHAnsi"/>
                <w:sz w:val="20"/>
                <w:szCs w:val="20"/>
              </w:rPr>
              <w:br/>
            </w:r>
            <w:r w:rsidRPr="009B5730">
              <w:rPr>
                <w:rFonts w:eastAsia="Arial" w:cstheme="minorHAnsi"/>
                <w:sz w:val="20"/>
                <w:szCs w:val="20"/>
              </w:rPr>
              <w:t>Audición</w:t>
            </w:r>
            <w:r w:rsidR="00E666BE" w:rsidRPr="009B5730">
              <w:rPr>
                <w:rFonts w:eastAsia="Arial" w:cstheme="minorHAnsi"/>
                <w:sz w:val="20"/>
                <w:szCs w:val="20"/>
              </w:rPr>
              <w:br/>
            </w:r>
            <w:r w:rsidRPr="009B5730">
              <w:rPr>
                <w:rFonts w:eastAsia="Arial" w:cstheme="minorHAnsi"/>
                <w:sz w:val="20"/>
                <w:szCs w:val="20"/>
              </w:rPr>
              <w:t>Habla</w:t>
            </w:r>
            <w:r w:rsidR="00406C28" w:rsidRPr="009B5730">
              <w:rPr>
                <w:rFonts w:eastAsia="Arial" w:cstheme="minorHAnsi"/>
                <w:sz w:val="20"/>
                <w:szCs w:val="20"/>
              </w:rPr>
              <w:br/>
            </w:r>
            <w:r w:rsidRPr="009B5730">
              <w:rPr>
                <w:rFonts w:eastAsia="Arial" w:cstheme="minorHAnsi"/>
                <w:sz w:val="20"/>
                <w:szCs w:val="20"/>
              </w:rPr>
              <w:t>Movilidad</w:t>
            </w:r>
            <w:r w:rsidR="00406C28" w:rsidRPr="009B5730">
              <w:rPr>
                <w:rFonts w:eastAsia="Arial" w:cstheme="minorHAnsi"/>
                <w:sz w:val="20"/>
                <w:szCs w:val="20"/>
              </w:rPr>
              <w:br/>
            </w:r>
            <w:r w:rsidRPr="009B5730">
              <w:rPr>
                <w:rFonts w:eastAsia="Arial" w:cstheme="minorHAnsi"/>
                <w:sz w:val="20"/>
                <w:szCs w:val="20"/>
              </w:rPr>
              <w:t>Destreza</w:t>
            </w:r>
            <w:r w:rsidR="00406C28" w:rsidRPr="009B5730">
              <w:rPr>
                <w:rFonts w:eastAsia="Arial" w:cstheme="minorHAnsi"/>
                <w:sz w:val="20"/>
                <w:szCs w:val="20"/>
              </w:rPr>
              <w:br/>
            </w:r>
            <w:r w:rsidRPr="009B5730">
              <w:rPr>
                <w:rFonts w:eastAsia="Arial" w:cstheme="minorHAnsi"/>
                <w:sz w:val="20"/>
                <w:szCs w:val="20"/>
              </w:rPr>
              <w:t>Sentimental</w:t>
            </w:r>
            <w:r w:rsidR="00406C28" w:rsidRPr="009B5730">
              <w:rPr>
                <w:rFonts w:eastAsia="Arial" w:cstheme="minorHAnsi"/>
                <w:sz w:val="20"/>
                <w:szCs w:val="20"/>
              </w:rPr>
              <w:br/>
            </w:r>
            <w:r w:rsidRPr="009B5730">
              <w:rPr>
                <w:rFonts w:eastAsia="Arial" w:cstheme="minorHAnsi"/>
                <w:sz w:val="20"/>
                <w:szCs w:val="20"/>
              </w:rPr>
              <w:t>Cognición</w:t>
            </w:r>
            <w:r w:rsidR="00406C28" w:rsidRPr="009B5730">
              <w:rPr>
                <w:rFonts w:eastAsia="Arial" w:cstheme="minorHAnsi"/>
                <w:sz w:val="20"/>
                <w:szCs w:val="20"/>
              </w:rPr>
              <w:br/>
            </w:r>
            <w:r w:rsidRPr="009B5730">
              <w:rPr>
                <w:rFonts w:eastAsia="Arial" w:cstheme="minorHAnsi"/>
                <w:sz w:val="20"/>
                <w:szCs w:val="20"/>
              </w:rPr>
              <w:t>Dolor</w:t>
            </w:r>
          </w:p>
          <w:p w14:paraId="0A0367FB" w14:textId="2FEAECCF"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sz w:val="20"/>
                <w:szCs w:val="20"/>
              </w:rPr>
              <w:t xml:space="preserve"> [0</w:t>
            </w:r>
            <w:r w:rsidR="00D6722D" w:rsidRPr="009B5730">
              <w:rPr>
                <w:rFonts w:eastAsia="Arial" w:cstheme="minorHAnsi"/>
                <w:sz w:val="20"/>
                <w:szCs w:val="20"/>
              </w:rPr>
              <w:t>-</w:t>
            </w:r>
            <w:r w:rsidR="00CF2096" w:rsidRPr="009B5730">
              <w:rPr>
                <w:rFonts w:eastAsia="Arial" w:cstheme="minorHAnsi"/>
                <w:sz w:val="20"/>
                <w:szCs w:val="20"/>
              </w:rPr>
              <w:t>1]</w:t>
            </w:r>
          </w:p>
          <w:p w14:paraId="0983F31D" w14:textId="1F718FB2" w:rsidR="00CF2096" w:rsidRPr="009B5730" w:rsidRDefault="0052476E" w:rsidP="00CF2096">
            <w:pPr>
              <w:jc w:val="left"/>
              <w:rPr>
                <w:rFonts w:eastAsia="Arial" w:cstheme="minorHAnsi"/>
                <w:sz w:val="20"/>
                <w:szCs w:val="20"/>
              </w:rPr>
            </w:pPr>
            <w:r w:rsidRPr="009B5730">
              <w:rPr>
                <w:sz w:val="20"/>
                <w:szCs w:val="20"/>
              </w:rPr>
              <w:t xml:space="preserve">Puntuaciones </w:t>
            </w:r>
            <w:r w:rsidR="005018F4" w:rsidRPr="009B5730">
              <w:rPr>
                <w:sz w:val="20"/>
                <w:szCs w:val="20"/>
              </w:rPr>
              <w:t xml:space="preserve">más </w:t>
            </w:r>
            <w:r w:rsidRPr="009B5730">
              <w:rPr>
                <w:sz w:val="20"/>
                <w:szCs w:val="20"/>
              </w:rPr>
              <w:t xml:space="preserve">altas </w:t>
            </w:r>
            <w:r w:rsidR="005018F4" w:rsidRPr="009B5730">
              <w:rPr>
                <w:sz w:val="20"/>
                <w:szCs w:val="20"/>
              </w:rPr>
              <w:t>indican mejor salud</w:t>
            </w:r>
          </w:p>
        </w:tc>
        <w:tc>
          <w:tcPr>
            <w:tcW w:w="1519" w:type="dxa"/>
            <w:vAlign w:val="center"/>
          </w:tcPr>
          <w:p w14:paraId="79B2556B" w14:textId="62A270BC" w:rsidR="00CF2096" w:rsidRPr="00EA6576" w:rsidRDefault="00CF2096" w:rsidP="00CF2096">
            <w:pPr>
              <w:jc w:val="left"/>
              <w:rPr>
                <w:sz w:val="20"/>
                <w:szCs w:val="20"/>
                <w:lang w:val="fr-FR"/>
              </w:rPr>
            </w:pPr>
            <w:r w:rsidRPr="009B5730">
              <w:rPr>
                <w:sz w:val="20"/>
                <w:szCs w:val="20"/>
              </w:rPr>
              <w:fldChar w:fldCharType="begin"/>
            </w:r>
            <w:r w:rsidR="00BA29E0" w:rsidRPr="00EA6576">
              <w:rPr>
                <w:sz w:val="20"/>
                <w:szCs w:val="20"/>
                <w:lang w:val="fr-FR"/>
              </w:rPr>
              <w:instrText xml:space="preserve"> ADDIN ZOTERO_ITEM CSL_CITATION {"citationID":"qXGpZ1xR","properties":{"unsorted":true,"formattedCitation":"(Ruiz et\\uc0\\u160{}al., 2003; Feeny et\\uc0\\u160{}al., 1995)","plainCitation":"(Ruiz et al., 2003; Feeny et al., 1995)","dontUpdate":true,"noteIndex":0},"citationItems":[{"id":"gXP3VLA1/kqTBBx1h","uris":["http://zotero.org/users/local/2Qmu2Z8M/items/SE6QF4JA"],"itemData":{"id":131,"type":"article-journal","container-title":"Medicina clínica","issue":"3","note":"number: 3\npublisher: Elsevier","page":"89–96","title":"Adaptación y validación del Health Utilities Index Mark 3 al castellano y baremos de corrección en la población española","volume":"120","author":[{"family":"Ruiz","given":"Miguel"},{"family":"Rejas","given":"Javier"},{"family":"Soto","given":"Javier"},{"family":"Pardo","given":"Antonio"},{"family":"Rebollo","given":"Irene"}],"issued":{"date-parts":[["2003"]]}}},{"id":"gXP3VLA1/diMFlsxT","uris":["http://zotero.org/users/local/2Qmu2Z8M/items/I4ARUA8G"],"itemData":{"id":136,"type":"article-journal","container-title":"Pharmacoeconomics","issue":"6","note":"number: 6\npublisher: Springer","page":"490–502","title":"Multi-attribute health status classification systems","volume":"7","author":[{"family":"Feeny","given":"David"},{"family":"Furlong","given":"William"},{"family":"Boyle","given":"Michael"},{"family":"Torrance","given":"George W"}],"issued":{"date-parts":[["1995"]]}}}],"schema":"https://github.com/citation-style-language/schema/raw/master/csl-citation.json"} </w:instrText>
            </w:r>
            <w:r w:rsidRPr="009B5730">
              <w:rPr>
                <w:sz w:val="20"/>
                <w:szCs w:val="20"/>
              </w:rPr>
              <w:fldChar w:fldCharType="separate"/>
            </w:r>
            <w:r w:rsidRPr="00EA6576">
              <w:rPr>
                <w:rFonts w:ascii="Calibri" w:hAnsi="Calibri" w:cs="Calibri"/>
                <w:sz w:val="20"/>
                <w:szCs w:val="24"/>
                <w:lang w:val="fr-FR"/>
              </w:rPr>
              <w:t xml:space="preserve">(Ruiz </w:t>
            </w:r>
            <w:r w:rsidR="00757AA8" w:rsidRPr="00EA6576">
              <w:rPr>
                <w:rFonts w:ascii="Calibri" w:hAnsi="Calibri" w:cs="Calibri"/>
                <w:i/>
                <w:sz w:val="20"/>
                <w:szCs w:val="24"/>
                <w:lang w:val="fr-FR"/>
              </w:rPr>
              <w:t>et al.</w:t>
            </w:r>
            <w:r w:rsidRPr="00EA6576">
              <w:rPr>
                <w:rFonts w:ascii="Calibri" w:hAnsi="Calibri" w:cs="Calibri"/>
                <w:sz w:val="20"/>
                <w:szCs w:val="24"/>
                <w:lang w:val="fr-FR"/>
              </w:rPr>
              <w:t xml:space="preserve">, </w:t>
            </w:r>
            <w:proofErr w:type="gramStart"/>
            <w:r w:rsidRPr="00EA6576">
              <w:rPr>
                <w:rFonts w:ascii="Calibri" w:hAnsi="Calibri" w:cs="Calibri"/>
                <w:sz w:val="20"/>
                <w:szCs w:val="24"/>
                <w:lang w:val="fr-FR"/>
              </w:rPr>
              <w:t>2003;</w:t>
            </w:r>
            <w:proofErr w:type="gramEnd"/>
            <w:r w:rsidRPr="00EA6576">
              <w:rPr>
                <w:rFonts w:ascii="Calibri" w:hAnsi="Calibri" w:cs="Calibri"/>
                <w:sz w:val="20"/>
                <w:szCs w:val="24"/>
                <w:lang w:val="fr-FR"/>
              </w:rPr>
              <w:t xml:space="preserve"> Feeny </w:t>
            </w:r>
            <w:r w:rsidRPr="00EA6576">
              <w:rPr>
                <w:rFonts w:ascii="Calibri" w:hAnsi="Calibri" w:cs="Calibri"/>
                <w:i/>
                <w:iCs/>
                <w:sz w:val="20"/>
                <w:szCs w:val="24"/>
                <w:lang w:val="fr-FR"/>
              </w:rPr>
              <w:t>et al.</w:t>
            </w:r>
            <w:r w:rsidRPr="00EA6576">
              <w:rPr>
                <w:rFonts w:ascii="Calibri" w:hAnsi="Calibri" w:cs="Calibri"/>
                <w:sz w:val="20"/>
                <w:szCs w:val="24"/>
                <w:lang w:val="fr-FR"/>
              </w:rPr>
              <w:t>, 1995)</w:t>
            </w:r>
            <w:r w:rsidRPr="009B5730">
              <w:rPr>
                <w:sz w:val="20"/>
                <w:szCs w:val="20"/>
              </w:rPr>
              <w:fldChar w:fldCharType="end"/>
            </w:r>
          </w:p>
        </w:tc>
      </w:tr>
      <w:tr w:rsidR="00CF2096" w:rsidRPr="009B5730" w14:paraId="2F617D5B" w14:textId="77777777" w:rsidTr="008E47D9">
        <w:trPr>
          <w:jc w:val="center"/>
        </w:trPr>
        <w:tc>
          <w:tcPr>
            <w:tcW w:w="1337" w:type="dxa"/>
            <w:vMerge w:val="restart"/>
            <w:vAlign w:val="center"/>
          </w:tcPr>
          <w:p w14:paraId="5789D32F" w14:textId="339F509F" w:rsidR="00CF2096" w:rsidRPr="009B5730" w:rsidRDefault="0004539D" w:rsidP="00CF2096">
            <w:pPr>
              <w:jc w:val="left"/>
              <w:rPr>
                <w:b/>
                <w:sz w:val="20"/>
                <w:szCs w:val="20"/>
              </w:rPr>
            </w:pPr>
            <w:r w:rsidRPr="009B5730">
              <w:rPr>
                <w:b/>
                <w:sz w:val="20"/>
                <w:szCs w:val="20"/>
              </w:rPr>
              <w:t>Actividad física y dependencia</w:t>
            </w:r>
          </w:p>
        </w:tc>
        <w:tc>
          <w:tcPr>
            <w:tcW w:w="1955" w:type="dxa"/>
            <w:vAlign w:val="center"/>
          </w:tcPr>
          <w:p w14:paraId="55479CBC" w14:textId="3754BF8D" w:rsidR="000E42F2" w:rsidRPr="00EA6576" w:rsidRDefault="000E42F2" w:rsidP="00CF2096">
            <w:pPr>
              <w:jc w:val="left"/>
              <w:rPr>
                <w:i/>
                <w:iCs/>
                <w:sz w:val="20"/>
                <w:szCs w:val="20"/>
              </w:rPr>
            </w:pPr>
            <w:r w:rsidRPr="00EA6576">
              <w:rPr>
                <w:i/>
                <w:iCs/>
                <w:sz w:val="20"/>
                <w:szCs w:val="20"/>
              </w:rPr>
              <w:t xml:space="preserve">Barthel </w:t>
            </w:r>
            <w:proofErr w:type="spellStart"/>
            <w:r w:rsidRPr="00EA6576">
              <w:rPr>
                <w:i/>
                <w:iCs/>
                <w:sz w:val="20"/>
                <w:szCs w:val="20"/>
              </w:rPr>
              <w:t>Index</w:t>
            </w:r>
            <w:proofErr w:type="spellEnd"/>
          </w:p>
          <w:p w14:paraId="5D77944E" w14:textId="62A4546C" w:rsidR="00CF2096" w:rsidRPr="009B5730" w:rsidRDefault="00591E1A" w:rsidP="00CF2096">
            <w:pPr>
              <w:jc w:val="left"/>
              <w:rPr>
                <w:i/>
                <w:iCs/>
                <w:sz w:val="20"/>
                <w:szCs w:val="20"/>
              </w:rPr>
            </w:pPr>
            <w:r w:rsidRPr="009B5730">
              <w:rPr>
                <w:i/>
                <w:iCs/>
                <w:sz w:val="20"/>
                <w:szCs w:val="20"/>
              </w:rPr>
              <w:t>Índice de Barthel</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C883" w14:textId="4AE1A7F8" w:rsidR="00CF2096" w:rsidRPr="009B5730" w:rsidRDefault="007B3B1F" w:rsidP="001D32D8">
            <w:pPr>
              <w:jc w:val="left"/>
              <w:rPr>
                <w:sz w:val="20"/>
                <w:szCs w:val="20"/>
              </w:rPr>
            </w:pPr>
            <w:r w:rsidRPr="009B5730">
              <w:rPr>
                <w:rFonts w:eastAsia="Arial" w:cstheme="minorHAnsi"/>
                <w:sz w:val="20"/>
                <w:szCs w:val="20"/>
              </w:rPr>
              <w:t>M</w:t>
            </w:r>
            <w:r w:rsidR="001D32D8" w:rsidRPr="009B5730">
              <w:rPr>
                <w:rFonts w:eastAsia="Arial" w:cstheme="minorHAnsi"/>
                <w:sz w:val="20"/>
                <w:szCs w:val="20"/>
              </w:rPr>
              <w:t>edir el grado de dependencia funcional</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A073" w14:textId="0CCBCAAB"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sz w:val="20"/>
                <w:szCs w:val="20"/>
              </w:rPr>
              <w:t xml:space="preserve"> [0</w:t>
            </w:r>
            <w:r w:rsidR="00642D13" w:rsidRPr="009B5730">
              <w:rPr>
                <w:rFonts w:eastAsia="Arial" w:cstheme="minorHAnsi"/>
                <w:sz w:val="20"/>
                <w:szCs w:val="20"/>
              </w:rPr>
              <w:t>-</w:t>
            </w:r>
            <w:r w:rsidR="00CF2096" w:rsidRPr="009B5730">
              <w:rPr>
                <w:rFonts w:eastAsia="Arial" w:cstheme="minorHAnsi"/>
                <w:sz w:val="20"/>
                <w:szCs w:val="20"/>
              </w:rPr>
              <w:t>100]</w:t>
            </w:r>
          </w:p>
          <w:p w14:paraId="2ADBCB2C" w14:textId="61B8BB65" w:rsidR="00CF2096" w:rsidRPr="009B5730" w:rsidRDefault="00CF2096" w:rsidP="00233CD8">
            <w:pPr>
              <w:jc w:val="left"/>
              <w:rPr>
                <w:sz w:val="20"/>
                <w:szCs w:val="20"/>
              </w:rPr>
            </w:pPr>
            <w:r w:rsidRPr="009B5730">
              <w:rPr>
                <w:sz w:val="20"/>
                <w:szCs w:val="20"/>
              </w:rPr>
              <w:t xml:space="preserve">21-60: </w:t>
            </w:r>
            <w:r w:rsidR="00233CD8" w:rsidRPr="009B5730">
              <w:rPr>
                <w:sz w:val="20"/>
                <w:szCs w:val="20"/>
              </w:rPr>
              <w:t>dependencia grave</w:t>
            </w:r>
            <w:r w:rsidR="00233CD8" w:rsidRPr="009B5730">
              <w:rPr>
                <w:sz w:val="20"/>
                <w:szCs w:val="20"/>
              </w:rPr>
              <w:br/>
            </w:r>
            <w:r w:rsidRPr="009B5730">
              <w:rPr>
                <w:sz w:val="20"/>
                <w:szCs w:val="20"/>
              </w:rPr>
              <w:t xml:space="preserve">61-90: </w:t>
            </w:r>
            <w:r w:rsidR="00233CD8" w:rsidRPr="009B5730">
              <w:rPr>
                <w:sz w:val="20"/>
                <w:szCs w:val="20"/>
              </w:rPr>
              <w:t>dependencia moderada</w:t>
            </w:r>
            <w:r w:rsidR="00251725" w:rsidRPr="009B5730">
              <w:rPr>
                <w:sz w:val="20"/>
                <w:szCs w:val="20"/>
              </w:rPr>
              <w:br/>
            </w:r>
            <w:r w:rsidRPr="009B5730">
              <w:rPr>
                <w:sz w:val="20"/>
                <w:szCs w:val="20"/>
              </w:rPr>
              <w:t xml:space="preserve">91-99: </w:t>
            </w:r>
            <w:r w:rsidR="00233CD8" w:rsidRPr="009B5730">
              <w:rPr>
                <w:sz w:val="20"/>
                <w:szCs w:val="20"/>
              </w:rPr>
              <w:t>dependencia leve</w:t>
            </w:r>
            <w:r w:rsidR="00251725" w:rsidRPr="009B5730">
              <w:rPr>
                <w:sz w:val="20"/>
                <w:szCs w:val="20"/>
              </w:rPr>
              <w:br/>
            </w:r>
            <w:r w:rsidRPr="009B5730">
              <w:rPr>
                <w:sz w:val="20"/>
                <w:szCs w:val="20"/>
              </w:rPr>
              <w:t xml:space="preserve">100: </w:t>
            </w:r>
            <w:r w:rsidR="00233CD8" w:rsidRPr="009B5730">
              <w:rPr>
                <w:sz w:val="20"/>
                <w:szCs w:val="20"/>
              </w:rPr>
              <w:t>independiente</w:t>
            </w:r>
          </w:p>
        </w:tc>
        <w:tc>
          <w:tcPr>
            <w:tcW w:w="1519" w:type="dxa"/>
            <w:vAlign w:val="center"/>
          </w:tcPr>
          <w:p w14:paraId="4F815332" w14:textId="06F9F9D9"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{"citationID":"zPAsq6NJ","properties":{"formattedCitation":"(Cid-Ruzafa &amp; Dami\\uc0\\u225{}n-Moreno, 1997; Mahoney, 1965)","plainCitation":"(Cid-Ruzafa &amp; Damián-Moreno, 1997; Mahoney, 1965)","dontUpdate":true,"noteIndex":0},"citationItems":[{"id":"gXP3VLA1/23i4LlcT","uris":["http://zotero.org/users/local/2Qmu2Z8M/items/T779LBB3"],"itemData":{"id":25,"type":"article-journal","container-title":"Revista es-pañola de salud pública","language":"es","page":"127–137","title":"Valoración de la discapacidad física: el índice de Bart-hel","volume":"71","author":[{"family":"Cid-Ruzafa","given":"J."},{"family":"Damián-Moreno","given":"J."}],"issued":{"date-parts":[["1997"]]}}},{"id":"gXP3VLA1/6ych3dFc","uris":["http://zotero.org/users/local/2Qmu2Z8M/items/IVBYS657"],"itemData":{"id":28,"type":"article-journal","container-title":"Maryland state medical journal","issue":"2","language":"en","note":"number: 2","page":"61–65","title":"Functional evaluation: the Barthel index","volume":"14","author":[{"family":"Mahoney","given":"F.I."}],"issued":{"date-parts":[["1965"]]}}}],"schema":"https://github.com/citation-style-language/schema/raw/master/csl-citation.json"} </w:instrText>
            </w:r>
            <w:r w:rsidRPr="009B5730">
              <w:rPr>
                <w:sz w:val="20"/>
                <w:szCs w:val="20"/>
              </w:rPr>
              <w:fldChar w:fldCharType="separate"/>
            </w:r>
            <w:r w:rsidRPr="009B5730">
              <w:rPr>
                <w:rFonts w:ascii="Calibri" w:hAnsi="Calibri" w:cs="Calibri"/>
                <w:sz w:val="20"/>
                <w:szCs w:val="24"/>
              </w:rPr>
              <w:t xml:space="preserve">(Cid-Ruzafa </w:t>
            </w:r>
            <w:r w:rsidR="00D066C5" w:rsidRPr="009B5730">
              <w:rPr>
                <w:rFonts w:ascii="Calibri" w:hAnsi="Calibri" w:cs="Calibri"/>
                <w:sz w:val="20"/>
                <w:szCs w:val="24"/>
              </w:rPr>
              <w:t>y</w:t>
            </w:r>
            <w:r w:rsidRPr="009B5730">
              <w:rPr>
                <w:rFonts w:ascii="Calibri" w:hAnsi="Calibri" w:cs="Calibri"/>
                <w:sz w:val="20"/>
                <w:szCs w:val="24"/>
              </w:rPr>
              <w:t xml:space="preserve"> Damián-Moreno, 1997; Mahoney, 1965)</w:t>
            </w:r>
            <w:r w:rsidRPr="009B5730">
              <w:rPr>
                <w:sz w:val="20"/>
                <w:szCs w:val="20"/>
              </w:rPr>
              <w:fldChar w:fldCharType="end"/>
            </w:r>
          </w:p>
        </w:tc>
      </w:tr>
      <w:tr w:rsidR="00CF2096" w:rsidRPr="009B5730" w14:paraId="6FD3E365" w14:textId="77777777" w:rsidTr="008E47D9">
        <w:trPr>
          <w:jc w:val="center"/>
        </w:trPr>
        <w:tc>
          <w:tcPr>
            <w:tcW w:w="1337" w:type="dxa"/>
            <w:vMerge/>
            <w:vAlign w:val="center"/>
          </w:tcPr>
          <w:p w14:paraId="4A12DDE1"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50D6E810" w14:textId="77777777" w:rsidR="00CF2096" w:rsidRPr="00EA6576" w:rsidRDefault="00CF2096" w:rsidP="00CF2096">
            <w:pPr>
              <w:jc w:val="left"/>
              <w:rPr>
                <w:sz w:val="20"/>
                <w:szCs w:val="20"/>
                <w:lang w:val="en-US"/>
              </w:rPr>
            </w:pPr>
            <w:r w:rsidRPr="00EA6576">
              <w:rPr>
                <w:i/>
                <w:iCs/>
                <w:sz w:val="20"/>
                <w:szCs w:val="20"/>
                <w:lang w:val="en-US"/>
              </w:rPr>
              <w:t xml:space="preserve">Instrumental Activities of Daily </w:t>
            </w:r>
            <w:r w:rsidRPr="00EA6576">
              <w:rPr>
                <w:i/>
                <w:iCs/>
                <w:sz w:val="20"/>
                <w:szCs w:val="20"/>
                <w:lang w:val="en-US"/>
              </w:rPr>
              <w:lastRenderedPageBreak/>
              <w:t>Living Scale</w:t>
            </w:r>
            <w:r w:rsidRPr="00EA6576">
              <w:rPr>
                <w:sz w:val="20"/>
                <w:szCs w:val="20"/>
                <w:lang w:val="en-US"/>
              </w:rPr>
              <w:t xml:space="preserve"> (IADL)</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8621" w14:textId="2FA3E451" w:rsidR="00CF2096" w:rsidRPr="009B5730" w:rsidRDefault="005018F4" w:rsidP="00CF2096">
            <w:pPr>
              <w:jc w:val="left"/>
              <w:rPr>
                <w:sz w:val="20"/>
                <w:szCs w:val="20"/>
              </w:rPr>
            </w:pPr>
            <w:r w:rsidRPr="009B5730">
              <w:rPr>
                <w:rFonts w:eastAsia="Arial" w:cstheme="minorHAnsi"/>
                <w:sz w:val="20"/>
                <w:szCs w:val="20"/>
              </w:rPr>
              <w:lastRenderedPageBreak/>
              <w:t>E</w:t>
            </w:r>
            <w:r w:rsidR="00BD47DE" w:rsidRPr="009B5730">
              <w:rPr>
                <w:rFonts w:eastAsia="Arial" w:cstheme="minorHAnsi"/>
                <w:sz w:val="20"/>
                <w:szCs w:val="20"/>
              </w:rPr>
              <w:t xml:space="preserve">valuar las habilidades para la </w:t>
            </w:r>
            <w:r w:rsidR="00BD47DE" w:rsidRPr="009B5730">
              <w:rPr>
                <w:rFonts w:eastAsia="Arial" w:cstheme="minorHAnsi"/>
                <w:sz w:val="20"/>
                <w:szCs w:val="20"/>
              </w:rPr>
              <w:lastRenderedPageBreak/>
              <w:t>vida independiente</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8B1C4" w14:textId="3EF2A4D7" w:rsidR="00CF2096" w:rsidRPr="009B5730" w:rsidRDefault="004772E6" w:rsidP="00CF2096">
            <w:pPr>
              <w:jc w:val="left"/>
              <w:rPr>
                <w:rFonts w:eastAsia="Arial" w:cstheme="minorHAnsi"/>
                <w:sz w:val="20"/>
                <w:szCs w:val="20"/>
              </w:rPr>
            </w:pPr>
            <w:r w:rsidRPr="009B5730">
              <w:rPr>
                <w:rFonts w:eastAsia="Arial" w:cstheme="minorHAnsi"/>
                <w:b/>
                <w:bCs/>
                <w:sz w:val="20"/>
                <w:szCs w:val="20"/>
              </w:rPr>
              <w:lastRenderedPageBreak/>
              <w:t>Puntuación</w:t>
            </w:r>
            <w:r w:rsidR="00CF2096" w:rsidRPr="009B5730">
              <w:rPr>
                <w:rFonts w:eastAsia="Arial" w:cstheme="minorHAnsi"/>
                <w:sz w:val="20"/>
                <w:szCs w:val="20"/>
              </w:rPr>
              <w:t xml:space="preserve"> [0</w:t>
            </w:r>
            <w:r w:rsidR="00B16FEF" w:rsidRPr="009B5730">
              <w:rPr>
                <w:rFonts w:eastAsia="Arial" w:cstheme="minorHAnsi"/>
                <w:sz w:val="20"/>
                <w:szCs w:val="20"/>
              </w:rPr>
              <w:t>-</w:t>
            </w:r>
            <w:r w:rsidR="00CF2096" w:rsidRPr="009B5730">
              <w:rPr>
                <w:rFonts w:eastAsia="Arial" w:cstheme="minorHAnsi"/>
                <w:sz w:val="20"/>
                <w:szCs w:val="20"/>
              </w:rPr>
              <w:t>8]</w:t>
            </w:r>
          </w:p>
          <w:p w14:paraId="33FB25C2" w14:textId="52C90F2E" w:rsidR="00CF2096" w:rsidRPr="009B5730" w:rsidRDefault="0003120A" w:rsidP="00BD47DE">
            <w:pPr>
              <w:jc w:val="left"/>
              <w:rPr>
                <w:sz w:val="20"/>
                <w:szCs w:val="20"/>
              </w:rPr>
            </w:pPr>
            <w:r w:rsidRPr="009B5730">
              <w:rPr>
                <w:sz w:val="20"/>
                <w:szCs w:val="20"/>
              </w:rPr>
              <w:t>P</w:t>
            </w:r>
            <w:r w:rsidR="00BD47DE" w:rsidRPr="009B5730">
              <w:rPr>
                <w:sz w:val="20"/>
                <w:szCs w:val="20"/>
              </w:rPr>
              <w:t xml:space="preserve">untuaciones más bajas </w:t>
            </w:r>
            <w:r w:rsidR="00BD47DE" w:rsidRPr="009B5730">
              <w:rPr>
                <w:sz w:val="20"/>
                <w:szCs w:val="20"/>
              </w:rPr>
              <w:lastRenderedPageBreak/>
              <w:t>indican mayor dependencia</w:t>
            </w:r>
          </w:p>
        </w:tc>
        <w:tc>
          <w:tcPr>
            <w:tcW w:w="1519" w:type="dxa"/>
            <w:vAlign w:val="center"/>
          </w:tcPr>
          <w:p w14:paraId="5F919A28" w14:textId="7DAAAFFB" w:rsidR="00CF2096" w:rsidRPr="009B5730" w:rsidRDefault="00CF2096" w:rsidP="00CF2096">
            <w:pPr>
              <w:jc w:val="left"/>
              <w:rPr>
                <w:sz w:val="20"/>
                <w:szCs w:val="20"/>
              </w:rPr>
            </w:pPr>
            <w:r w:rsidRPr="009B5730">
              <w:rPr>
                <w:sz w:val="20"/>
                <w:szCs w:val="20"/>
              </w:rPr>
              <w:lastRenderedPageBreak/>
              <w:fldChar w:fldCharType="begin"/>
            </w:r>
            <w:r w:rsidR="00BA29E0">
              <w:rPr>
                <w:sz w:val="20"/>
                <w:szCs w:val="20"/>
              </w:rPr>
              <w:instrText xml:space="preserve"> ADDIN ZOTERO_ITEM CSL_CITATION {"citationID":"Vsg3MX6k","properties":{"unsorted":true,"formattedCitation":"(Vergara et\\uc0\\u160{}al., 2012; Lawton &amp; Brody, 1969)","plainCitation":"(Vergara et al., 2012; Lawton &amp; Brody, 1969)","dontUpdate":true,"noteIndex":0},"citationItems":[{"id":"gXP3VLA1/BdsiwbZU","uris":["http://zotero.org/users/local/2Qmu2Z8M/items/2SYQQ9HB"],"itemData":{"id":43,"type":"article-journal","container-title":"Health and quality of life outcomes","issue":"1","language":"en","note":"number: 1","page":"1–7","title":"Validation of the Spanish version of the Lawton IADL Scale for its application in elderly people","volume":"10","author":[{"family":"Vergara","given":"I."},{"family":"Bilbao","given":"A."},{"family":"Orive","given":"M."},{"family":"Garcia-Gutierrez","given":"S."},{"family":"Navarro","given":"G."},{"family":"Quintana","given":"J.M."}],"issued":{"date-parts":[["2012"]]}}},{"id":"gXP3VLA1/Psg07iDW","uris":["http://zotero.org/users/local/2Qmu2Z8M/items/B63LJM9G"],"itemData":{"id":358,"type":"article-journal","container-title":"The gerontologist","issue":"3_Part_1","page":"179-186","title":"Assessment of older people: self-maintaining and instrumental activities of daily living","volume":"9","author":[{"family":"Lawton","given":"M. P."},{"family":"Brody","given":"E. M."}],"issued":{"date-parts":[["1969"]]}}}],"schema":"https://github.com/citation-style-language/schema/raw/master/csl-citation.json"} </w:instrText>
            </w:r>
            <w:r w:rsidRPr="009B5730">
              <w:rPr>
                <w:sz w:val="20"/>
                <w:szCs w:val="20"/>
              </w:rPr>
              <w:fldChar w:fldCharType="separate"/>
            </w:r>
            <w:r w:rsidR="00BA29E0" w:rsidRPr="00BA29E0">
              <w:rPr>
                <w:rFonts w:ascii="Calibri" w:hAnsi="Calibri" w:cs="Calibri"/>
                <w:sz w:val="20"/>
              </w:rPr>
              <w:t xml:space="preserve">(Vergara et al., 2012; Lawton </w:t>
            </w:r>
            <w:r w:rsidR="00BA29E0">
              <w:rPr>
                <w:rFonts w:ascii="Calibri" w:hAnsi="Calibri" w:cs="Calibri"/>
                <w:sz w:val="20"/>
              </w:rPr>
              <w:t>y</w:t>
            </w:r>
            <w:r w:rsidR="00BA29E0" w:rsidRPr="00BA29E0">
              <w:rPr>
                <w:rFonts w:ascii="Calibri" w:hAnsi="Calibri" w:cs="Calibri"/>
                <w:sz w:val="20"/>
              </w:rPr>
              <w:t xml:space="preserve"> </w:t>
            </w:r>
            <w:r w:rsidR="00BA29E0" w:rsidRPr="00BA29E0">
              <w:rPr>
                <w:rFonts w:ascii="Calibri" w:hAnsi="Calibri" w:cs="Calibri"/>
                <w:sz w:val="20"/>
              </w:rPr>
              <w:lastRenderedPageBreak/>
              <w:t>Brody, 1969)</w:t>
            </w:r>
            <w:r w:rsidRPr="009B5730">
              <w:rPr>
                <w:sz w:val="20"/>
                <w:szCs w:val="20"/>
              </w:rPr>
              <w:fldChar w:fldCharType="end"/>
            </w:r>
          </w:p>
        </w:tc>
      </w:tr>
      <w:tr w:rsidR="00CF2096" w:rsidRPr="009B5730" w14:paraId="2893CC3A" w14:textId="77777777" w:rsidTr="008E47D9">
        <w:trPr>
          <w:jc w:val="center"/>
        </w:trPr>
        <w:tc>
          <w:tcPr>
            <w:tcW w:w="1337" w:type="dxa"/>
            <w:vMerge/>
            <w:vAlign w:val="center"/>
          </w:tcPr>
          <w:p w14:paraId="6FE90C62"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shd w:val="clear" w:color="auto" w:fill="auto"/>
            <w:vAlign w:val="center"/>
          </w:tcPr>
          <w:p w14:paraId="6958E4FB" w14:textId="182E3542" w:rsidR="000E42F2" w:rsidRPr="00EA6576" w:rsidRDefault="000E42F2" w:rsidP="00CF2096">
            <w:pPr>
              <w:jc w:val="left"/>
              <w:rPr>
                <w:sz w:val="20"/>
                <w:szCs w:val="20"/>
                <w:lang w:val="en-US"/>
              </w:rPr>
            </w:pPr>
            <w:r w:rsidRPr="00EA6576">
              <w:rPr>
                <w:i/>
                <w:iCs/>
                <w:sz w:val="20"/>
                <w:szCs w:val="20"/>
                <w:lang w:val="en-US"/>
              </w:rPr>
              <w:t>Self-Reported Physical Activity</w:t>
            </w:r>
            <w:r w:rsidRPr="00EA6576">
              <w:rPr>
                <w:sz w:val="20"/>
                <w:szCs w:val="20"/>
                <w:lang w:val="en-US"/>
              </w:rPr>
              <w:t xml:space="preserve"> </w:t>
            </w:r>
          </w:p>
          <w:p w14:paraId="5A8CF2A0" w14:textId="17E008AC" w:rsidR="00CF2096" w:rsidRPr="009B5730" w:rsidRDefault="00B939AF" w:rsidP="00CF2096">
            <w:pPr>
              <w:jc w:val="left"/>
              <w:rPr>
                <w:i/>
                <w:iCs/>
                <w:sz w:val="20"/>
                <w:szCs w:val="20"/>
              </w:rPr>
            </w:pPr>
            <w:r w:rsidRPr="009B5730">
              <w:rPr>
                <w:i/>
                <w:iCs/>
                <w:sz w:val="20"/>
                <w:szCs w:val="20"/>
              </w:rPr>
              <w:t>Actividad Física Autoadministrada</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7B8F2" w14:textId="1A4454C8" w:rsidR="00CF2096" w:rsidRPr="009B5730" w:rsidRDefault="005018F4" w:rsidP="00CF2096">
            <w:pPr>
              <w:jc w:val="left"/>
              <w:rPr>
                <w:sz w:val="20"/>
                <w:szCs w:val="20"/>
              </w:rPr>
            </w:pPr>
            <w:r w:rsidRPr="009B5730">
              <w:rPr>
                <w:rFonts w:eastAsia="Arial" w:cstheme="minorHAnsi"/>
                <w:sz w:val="20"/>
                <w:szCs w:val="20"/>
              </w:rPr>
              <w:t>E</w:t>
            </w:r>
            <w:r w:rsidR="00291051" w:rsidRPr="009B5730">
              <w:rPr>
                <w:rFonts w:eastAsia="Arial" w:cstheme="minorHAnsi"/>
                <w:sz w:val="20"/>
                <w:szCs w:val="20"/>
              </w:rPr>
              <w:t>valuar la actividad física por semana</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C0DF" w14:textId="607280CE" w:rsidR="00CF2096" w:rsidRPr="009B5730" w:rsidRDefault="004772E6" w:rsidP="00CF2096">
            <w:pPr>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sz w:val="20"/>
                <w:szCs w:val="20"/>
              </w:rPr>
              <w:t xml:space="preserve"> [1-5]</w:t>
            </w:r>
          </w:p>
          <w:p w14:paraId="00FD2247" w14:textId="4D7B195B" w:rsidR="00CF2096" w:rsidRPr="009B5730" w:rsidRDefault="00B5658F" w:rsidP="00B5658F">
            <w:pPr>
              <w:jc w:val="left"/>
              <w:rPr>
                <w:rFonts w:eastAsia="Arial" w:cstheme="minorHAnsi"/>
                <w:sz w:val="20"/>
                <w:szCs w:val="20"/>
              </w:rPr>
            </w:pPr>
            <w:r w:rsidRPr="009B5730">
              <w:rPr>
                <w:rFonts w:eastAsia="Arial" w:cstheme="minorHAnsi"/>
                <w:sz w:val="20"/>
                <w:szCs w:val="20"/>
              </w:rPr>
              <w:t>A mayor puntuación, mayor grado de la actividad física</w:t>
            </w:r>
          </w:p>
        </w:tc>
        <w:tc>
          <w:tcPr>
            <w:tcW w:w="1519" w:type="dxa"/>
            <w:shd w:val="clear" w:color="auto" w:fill="auto"/>
            <w:vAlign w:val="center"/>
          </w:tcPr>
          <w:p w14:paraId="6C44DB09" w14:textId="740BBA75" w:rsidR="00CF2096" w:rsidRPr="009B5730" w:rsidRDefault="00CF2096" w:rsidP="00CF2096">
            <w:pPr>
              <w:jc w:val="left"/>
              <w:rPr>
                <w:sz w:val="20"/>
                <w:szCs w:val="20"/>
              </w:rPr>
            </w:pPr>
            <w:r w:rsidRPr="009B5730">
              <w:rPr>
                <w:sz w:val="20"/>
                <w:szCs w:val="20"/>
              </w:rPr>
              <w:fldChar w:fldCharType="begin"/>
            </w:r>
            <w:r w:rsidRPr="009B5730">
              <w:rPr>
                <w:sz w:val="20"/>
                <w:szCs w:val="20"/>
              </w:rPr>
              <w:instrText xml:space="preserve"> ADDIN ZOTERO_ITEM CSL_CITATION {"citationID":"UqXHA1uH","properties":{"formattedCitation":"(WHO, 2010)","plainCitation":"(WHO, 2010)","noteIndex":0},"citationItems":[{"id":5816,"uris":["http://zotero.org/users/11289529/items/Z8YLBRMH"],"itemData":{"id":5816,"type":"book","abstract":"Physical inactivity is now identified as the fourth leading risk factor for global mortality. Physical inactivity levels are rising in many countries with major implications for the prevalence of noncommunicable diseases (NCDs) and the general health of the population worldwide. The focus of the Global recommendations on physical activity for health is primary prevention of NCDs through physical activity at population level, and the primary target audience for these recommendations are policy-makers at national level. The recommendations set out in this document address three age groups: 5–17 years old; 18–64 years old; and 65 years old and above. A section focusing on each age group includes the following: a narrative summary of scientific evidence; the current physical activity recommendations; and the interpretation and justification for the recommendations made.","call-number":"NBK305057","collection-title":"WHO Guidelines Approved by the Guidelines Review Committee","event-place":"Geneva","ISBN":"978-92-4-159997-9","language":"eng","license":"Copyright © World Health Organization 2010.","note":"PMID: 26180873","publisher":"World Health Organization","publisher-place":"Geneva","source":"PubMed","title":"Global Recommendations on Physical Activity for Health","URL":"http://www.ncbi.nlm.nih.gov/books/NBK305057/","author":[{"family":"WHO","given":""}],"accessed":{"date-parts":[["2024",3,14]]},"issued":{"date-parts":[["2010"]]}}}],"schema":"https://github.com/citation-style-language/schema/raw/master/csl-citation.json"} </w:instrText>
            </w:r>
            <w:r w:rsidRPr="009B5730">
              <w:rPr>
                <w:sz w:val="20"/>
                <w:szCs w:val="20"/>
              </w:rPr>
              <w:fldChar w:fldCharType="separate"/>
            </w:r>
            <w:r w:rsidRPr="009B5730">
              <w:rPr>
                <w:rFonts w:ascii="Calibri" w:hAnsi="Calibri" w:cs="Calibri"/>
                <w:sz w:val="20"/>
              </w:rPr>
              <w:t>(WHO, 2010)</w:t>
            </w:r>
            <w:r w:rsidRPr="009B5730">
              <w:rPr>
                <w:sz w:val="20"/>
                <w:szCs w:val="20"/>
              </w:rPr>
              <w:fldChar w:fldCharType="end"/>
            </w:r>
          </w:p>
        </w:tc>
      </w:tr>
      <w:tr w:rsidR="00CF2096" w:rsidRPr="009B5730" w14:paraId="34C0843E" w14:textId="77777777" w:rsidTr="008E47D9">
        <w:trPr>
          <w:jc w:val="center"/>
        </w:trPr>
        <w:tc>
          <w:tcPr>
            <w:tcW w:w="1337" w:type="dxa"/>
            <w:vMerge/>
            <w:vAlign w:val="center"/>
          </w:tcPr>
          <w:p w14:paraId="077086EB"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shd w:val="clear" w:color="auto" w:fill="auto"/>
            <w:vAlign w:val="center"/>
          </w:tcPr>
          <w:p w14:paraId="02F49CF9" w14:textId="55E49B34" w:rsidR="00CF2096" w:rsidRPr="00EA6576" w:rsidRDefault="00CF2096" w:rsidP="00CF2096">
            <w:pPr>
              <w:jc w:val="left"/>
              <w:rPr>
                <w:sz w:val="20"/>
                <w:szCs w:val="20"/>
                <w:lang w:val="en-US"/>
              </w:rPr>
            </w:pPr>
            <w:r w:rsidRPr="00EA6576">
              <w:rPr>
                <w:i/>
                <w:iCs/>
                <w:sz w:val="20"/>
                <w:szCs w:val="20"/>
                <w:lang w:val="en-US"/>
              </w:rPr>
              <w:t>Physical Activity Scale for the Elderly</w:t>
            </w:r>
            <w:r w:rsidRPr="00EA6576">
              <w:rPr>
                <w:sz w:val="20"/>
                <w:szCs w:val="20"/>
                <w:lang w:val="en-US"/>
              </w:rPr>
              <w:t xml:space="preserve"> (PASE)</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648C" w14:textId="3A0C40C0" w:rsidR="00CF2096" w:rsidRPr="009B5730" w:rsidRDefault="004A5D65" w:rsidP="00CF2096">
            <w:pPr>
              <w:jc w:val="left"/>
              <w:rPr>
                <w:sz w:val="20"/>
                <w:szCs w:val="20"/>
              </w:rPr>
            </w:pPr>
            <w:r w:rsidRPr="009B5730">
              <w:rPr>
                <w:rFonts w:eastAsia="Arial" w:cstheme="minorHAnsi"/>
                <w:sz w:val="20"/>
                <w:szCs w:val="20"/>
              </w:rPr>
              <w:t>Cuantificar el nivel de actividad</w:t>
            </w:r>
            <w:r w:rsidR="00740B95" w:rsidRPr="009B5730">
              <w:rPr>
                <w:rFonts w:eastAsia="Arial" w:cstheme="minorHAnsi"/>
                <w:sz w:val="20"/>
                <w:szCs w:val="20"/>
              </w:rPr>
              <w:t xml:space="preserve"> física</w:t>
            </w:r>
            <w:r w:rsidRPr="009B5730">
              <w:rPr>
                <w:rFonts w:eastAsia="Arial" w:cstheme="minorHAnsi"/>
                <w:sz w:val="20"/>
                <w:szCs w:val="20"/>
              </w:rPr>
              <w:t xml:space="preserve"> </w:t>
            </w:r>
            <w:r w:rsidR="005018F4" w:rsidRPr="009B5730">
              <w:rPr>
                <w:rFonts w:eastAsia="Arial" w:cstheme="minorHAnsi"/>
                <w:sz w:val="20"/>
                <w:szCs w:val="20"/>
              </w:rPr>
              <w:t>en adultos mayores</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1BD56" w14:textId="314BF6FE" w:rsidR="00CF2096" w:rsidRPr="009B5730" w:rsidRDefault="004772E6" w:rsidP="00CF2096">
            <w:pPr>
              <w:jc w:val="left"/>
              <w:rPr>
                <w:b/>
                <w:bCs/>
                <w:sz w:val="20"/>
                <w:szCs w:val="20"/>
              </w:rPr>
            </w:pPr>
            <w:r w:rsidRPr="009B5730">
              <w:rPr>
                <w:b/>
                <w:bCs/>
                <w:sz w:val="20"/>
                <w:szCs w:val="20"/>
              </w:rPr>
              <w:t>Subdominios</w:t>
            </w:r>
          </w:p>
          <w:p w14:paraId="708B42F0" w14:textId="748F847F" w:rsidR="00CF2096" w:rsidRPr="009B5730" w:rsidRDefault="004A5D65" w:rsidP="00CF2096">
            <w:pPr>
              <w:jc w:val="left"/>
              <w:rPr>
                <w:sz w:val="20"/>
                <w:szCs w:val="20"/>
              </w:rPr>
            </w:pPr>
            <w:r w:rsidRPr="009B5730">
              <w:rPr>
                <w:sz w:val="20"/>
                <w:szCs w:val="20"/>
              </w:rPr>
              <w:t>Ocio</w:t>
            </w:r>
            <w:r w:rsidRPr="009B5730">
              <w:rPr>
                <w:sz w:val="20"/>
                <w:szCs w:val="20"/>
              </w:rPr>
              <w:br/>
              <w:t>Tareas del hogar</w:t>
            </w:r>
            <w:r w:rsidR="00DC115B" w:rsidRPr="009B5730">
              <w:rPr>
                <w:sz w:val="20"/>
                <w:szCs w:val="20"/>
              </w:rPr>
              <w:br/>
            </w:r>
            <w:r w:rsidRPr="009B5730">
              <w:rPr>
                <w:sz w:val="20"/>
                <w:szCs w:val="20"/>
              </w:rPr>
              <w:t>Actividades ocupacionales</w:t>
            </w:r>
          </w:p>
          <w:p w14:paraId="5AE6F550" w14:textId="13EB5173" w:rsidR="00CF2096" w:rsidRPr="009B5730" w:rsidRDefault="004772E6" w:rsidP="00CF2096">
            <w:pPr>
              <w:jc w:val="left"/>
              <w:rPr>
                <w:sz w:val="20"/>
                <w:szCs w:val="20"/>
              </w:rPr>
            </w:pPr>
            <w:r w:rsidRPr="009B5730">
              <w:rPr>
                <w:b/>
                <w:bCs/>
                <w:sz w:val="20"/>
                <w:szCs w:val="20"/>
              </w:rPr>
              <w:t>Puntuación</w:t>
            </w:r>
            <w:r w:rsidR="00CF2096" w:rsidRPr="009B5730">
              <w:rPr>
                <w:b/>
                <w:bCs/>
                <w:sz w:val="20"/>
                <w:szCs w:val="20"/>
              </w:rPr>
              <w:t xml:space="preserve"> </w:t>
            </w:r>
            <w:r w:rsidR="00CF2096" w:rsidRPr="009B5730">
              <w:rPr>
                <w:sz w:val="20"/>
                <w:szCs w:val="20"/>
              </w:rPr>
              <w:t>[</w:t>
            </w:r>
            <w:r w:rsidR="00BA29E0" w:rsidRPr="00BA29E0">
              <w:rPr>
                <w:sz w:val="20"/>
                <w:szCs w:val="20"/>
              </w:rPr>
              <w:t>0-</w:t>
            </w:r>
            <w:r w:rsidR="00BA29E0">
              <w:rPr>
                <w:sz w:val="20"/>
                <w:szCs w:val="20"/>
              </w:rPr>
              <w:t xml:space="preserve"> </w:t>
            </w:r>
            <w:r w:rsidR="00BA29E0" w:rsidRPr="00BA29E0">
              <w:rPr>
                <w:sz w:val="20"/>
                <w:szCs w:val="20"/>
              </w:rPr>
              <w:t>≥400</w:t>
            </w:r>
            <w:r w:rsidR="00CF2096" w:rsidRPr="009B5730">
              <w:rPr>
                <w:sz w:val="20"/>
                <w:szCs w:val="20"/>
              </w:rPr>
              <w:t>]</w:t>
            </w:r>
          </w:p>
          <w:p w14:paraId="7118ECF1" w14:textId="361CEAD3" w:rsidR="00CF2096" w:rsidRPr="009B5730" w:rsidRDefault="00CF2096" w:rsidP="001738D5">
            <w:pPr>
              <w:jc w:val="left"/>
              <w:rPr>
                <w:sz w:val="20"/>
                <w:szCs w:val="20"/>
              </w:rPr>
            </w:pPr>
            <w:r w:rsidRPr="009B5730">
              <w:rPr>
                <w:sz w:val="20"/>
                <w:szCs w:val="20"/>
              </w:rPr>
              <w:t>0</w:t>
            </w:r>
            <w:r w:rsidR="00DC115B" w:rsidRPr="009B5730">
              <w:rPr>
                <w:sz w:val="20"/>
                <w:szCs w:val="20"/>
              </w:rPr>
              <w:t>-</w:t>
            </w:r>
            <w:r w:rsidRPr="009B5730">
              <w:rPr>
                <w:sz w:val="20"/>
                <w:szCs w:val="20"/>
              </w:rPr>
              <w:t xml:space="preserve">40: </w:t>
            </w:r>
            <w:r w:rsidR="001738D5" w:rsidRPr="009B5730">
              <w:rPr>
                <w:sz w:val="20"/>
                <w:szCs w:val="20"/>
              </w:rPr>
              <w:t>sedentario</w:t>
            </w:r>
            <w:r w:rsidR="00DC115B" w:rsidRPr="009B5730">
              <w:rPr>
                <w:sz w:val="20"/>
                <w:szCs w:val="20"/>
              </w:rPr>
              <w:br/>
            </w:r>
            <w:r w:rsidRPr="009B5730">
              <w:rPr>
                <w:sz w:val="20"/>
                <w:szCs w:val="20"/>
              </w:rPr>
              <w:t>41</w:t>
            </w:r>
            <w:r w:rsidR="00DC115B" w:rsidRPr="009B5730">
              <w:rPr>
                <w:sz w:val="20"/>
                <w:szCs w:val="20"/>
              </w:rPr>
              <w:t>-</w:t>
            </w:r>
            <w:r w:rsidRPr="009B5730">
              <w:rPr>
                <w:sz w:val="20"/>
                <w:szCs w:val="20"/>
              </w:rPr>
              <w:t xml:space="preserve">90: </w:t>
            </w:r>
            <w:r w:rsidR="001738D5" w:rsidRPr="009B5730">
              <w:rPr>
                <w:sz w:val="20"/>
                <w:szCs w:val="20"/>
              </w:rPr>
              <w:t>actividad física ligera</w:t>
            </w:r>
            <w:r w:rsidR="00DC115B" w:rsidRPr="009B5730">
              <w:rPr>
                <w:sz w:val="20"/>
                <w:szCs w:val="20"/>
              </w:rPr>
              <w:br/>
            </w:r>
            <w:r w:rsidRPr="009B5730">
              <w:rPr>
                <w:rFonts w:cstheme="minorHAnsi"/>
                <w:sz w:val="20"/>
                <w:szCs w:val="20"/>
              </w:rPr>
              <w:t>≥</w:t>
            </w:r>
            <w:r w:rsidRPr="009B5730">
              <w:rPr>
                <w:sz w:val="20"/>
                <w:szCs w:val="20"/>
              </w:rPr>
              <w:t xml:space="preserve">90: </w:t>
            </w:r>
            <w:r w:rsidR="001738D5" w:rsidRPr="009B5730">
              <w:rPr>
                <w:sz w:val="20"/>
                <w:szCs w:val="20"/>
              </w:rPr>
              <w:t>actividad física moderada/elevada</w:t>
            </w:r>
          </w:p>
        </w:tc>
        <w:tc>
          <w:tcPr>
            <w:tcW w:w="1519" w:type="dxa"/>
            <w:vAlign w:val="center"/>
          </w:tcPr>
          <w:p w14:paraId="7D36A763" w14:textId="78CB61B0"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{"citationID":"QSOhCQQ5","properties":{"formattedCitation":"(Curcio et\\uc0\\u160{}al., 2019; NERI, 1991; Washburn et\\uc0\\u160{}al., 1993)","plainCitation":"(Curcio et al., 2019; NERI, 1991; Washburn et al., 1993)","noteIndex":0},"citationItems":[{"id":13310,"uris":["http://zotero.org/users/11289529/items/886MF8UX"],"itemData":{"id":13310,"type":"article-journal","abstract":"BACKGROUND AND PURPOSE: Sarcopenia, a loss of muscle mass and strength accompanying aging, is common in older adults who are not physically active. Nevertheless, the association between physical activity and sarcopenia has not been extensively studied. Therefore, we examined the relationship of both muscle mass and muscle strength with physical activity as quantified using the Physical Activity Scale for Elderly (PASE).\nMETHODS: PASE score, muscle mass by bioimpendiometry, and muscle strength by handgrip were evaluated in a cohort study of 420 older adult participants (mean age 82.4 [5.9] years), admitted to the Comprehensive Geriatric Assessment Center. Sarcopenia was assessed as indicated in the European Working Group on Sarcopenia in Older People (EWGSOP) consensus.\nRESULTS: PASE score was lower in sarcopenic (40.2 [89.0]) than in non-sarcopenic (92.0 [52.4]) older adults (P &lt; .001). Curvilinear regression analysis demonstrated that PASE score is related with muscle mass (R = 0.63; P &lt; .001) and strength (R = 0.51; P &lt; .001).\nCONCLUSIONS: The present study indicates that PASE score is curvilinearly related to muscle mass and strength and that low PASE score identifies sarcopenic noninstitutionalized older adults. This evidence suggests that PASE score evaluated together with muscle mass and strength may identify older adults at high risk of sarcopenia.","container-title":"Journal of Geriatric Physical Therapy (2001)","DOI":"10.1519/JPT.0000000000000139","ISSN":"2152-0895","issue":"3","journalAbbreviation":"J Geriatr Phys Ther","language":"eng","note":"PMID: 28786911","page":"130-135","source":"PubMed","title":"Physical Activity Scale for the Elderly (PASE) Score Is Related to Sarcopenia in Noninstitutionalized Older Adults","volume":"42","author":[{"family":"Curcio","given":"Francesco"},{"family":"Liguori","given":"Ilaria"},{"family":"Cellulare","given":"Michele"},{"family":"Sasso","given":"Giuseppe"},{"family":"Della-Morte","given":"David"},{"family":"Gargiulo","given":"Gaetano"},{"family":"Testa","given":"Gianluca"},{"family":"Cacciatore","given":"Francesco"},{"family":"Bonaduce","given":"Domenico"},{"family":"Abete","given":"Pasquale"}],"issued":{"date-parts":[["2019"]]}}},{"id":13309,"uris":["http://zotero.org/users/11289529/items/JV43C4DV"],"itemData":{"id":13309,"type":"document","publisher":"New England Research Institutes Watertown, MA","title":"PASE: Physical Activity Scale for the Elderly: Administration and Scoring Instruction Manual","author":[{"family":"NERI","given":""}],"issued":{"date-parts":[["1991"]]}}},{"id":5839,"uris":["http://zotero.org/users/11289529/items/JVJDPABR"],"itemData":{"id":5839,"type":"article-journal","container-title":"Journal of clinical epidemiology","issue":"2","note":"publisher: Elsevier","page":"153–162","title":"The Physical Activity Scale for the Elderly (PASE): development and evaluation","volume":"46","author":[{"family":"Washburn","given":"Richard A"},{"family":"Smith","given":"Kevin W"},{"family":"Jette","given":"Alan M"},{"family":"Janney","given":"Carol A"}],"issued":{"date-parts":[["1993"]]}}}],"schema":"https://github.com/citation-style-language/schema/raw/master/csl-citation.json"} </w:instrText>
            </w:r>
            <w:r w:rsidRPr="009B5730">
              <w:rPr>
                <w:sz w:val="20"/>
                <w:szCs w:val="20"/>
              </w:rPr>
              <w:fldChar w:fldCharType="separate"/>
            </w:r>
            <w:r w:rsidR="00BA29E0" w:rsidRPr="00BA29E0">
              <w:rPr>
                <w:rFonts w:ascii="Calibri" w:hAnsi="Calibri" w:cs="Calibri"/>
                <w:sz w:val="20"/>
              </w:rPr>
              <w:t>(</w:t>
            </w:r>
            <w:proofErr w:type="spellStart"/>
            <w:r w:rsidR="00BA29E0" w:rsidRPr="00BA29E0">
              <w:rPr>
                <w:rFonts w:ascii="Calibri" w:hAnsi="Calibri" w:cs="Calibri"/>
                <w:sz w:val="20"/>
              </w:rPr>
              <w:t>Curcio</w:t>
            </w:r>
            <w:proofErr w:type="spellEnd"/>
            <w:r w:rsidR="00BA29E0" w:rsidRPr="00BA29E0">
              <w:rPr>
                <w:rFonts w:ascii="Calibri" w:hAnsi="Calibri" w:cs="Calibri"/>
                <w:sz w:val="20"/>
              </w:rPr>
              <w:t xml:space="preserve"> et al., 2019; NERI, 1991; Washburn et al., 1993)</w:t>
            </w:r>
            <w:r w:rsidRPr="009B5730">
              <w:rPr>
                <w:sz w:val="20"/>
                <w:szCs w:val="20"/>
              </w:rPr>
              <w:fldChar w:fldCharType="end"/>
            </w:r>
          </w:p>
        </w:tc>
      </w:tr>
      <w:tr w:rsidR="00CF2096" w:rsidRPr="009B5730" w14:paraId="2BE1BC81" w14:textId="77777777" w:rsidTr="008E47D9">
        <w:trPr>
          <w:jc w:val="center"/>
        </w:trPr>
        <w:tc>
          <w:tcPr>
            <w:tcW w:w="1337" w:type="dxa"/>
            <w:vMerge/>
            <w:vAlign w:val="center"/>
          </w:tcPr>
          <w:p w14:paraId="2EC784FD"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shd w:val="clear" w:color="auto" w:fill="auto"/>
            <w:vAlign w:val="center"/>
          </w:tcPr>
          <w:p w14:paraId="3745BBF2" w14:textId="0E697600" w:rsidR="00CF2096" w:rsidRPr="00EA6576" w:rsidRDefault="00CF2096" w:rsidP="00CF2096">
            <w:pPr>
              <w:jc w:val="left"/>
              <w:rPr>
                <w:sz w:val="20"/>
                <w:szCs w:val="20"/>
                <w:lang w:val="es-MX"/>
              </w:rPr>
            </w:pPr>
            <w:proofErr w:type="spellStart"/>
            <w:r w:rsidRPr="00EA6576">
              <w:rPr>
                <w:i/>
                <w:iCs/>
                <w:sz w:val="20"/>
                <w:szCs w:val="20"/>
                <w:lang w:val="es-MX"/>
              </w:rPr>
              <w:t>Physical</w:t>
            </w:r>
            <w:proofErr w:type="spellEnd"/>
            <w:r w:rsidRPr="00EA6576">
              <w:rPr>
                <w:i/>
                <w:iCs/>
                <w:sz w:val="20"/>
                <w:szCs w:val="20"/>
                <w:lang w:val="es-MX"/>
              </w:rPr>
              <w:t xml:space="preserve"> </w:t>
            </w:r>
            <w:proofErr w:type="spellStart"/>
            <w:r w:rsidRPr="00EA6576">
              <w:rPr>
                <w:i/>
                <w:iCs/>
                <w:sz w:val="20"/>
                <w:szCs w:val="20"/>
                <w:lang w:val="es-MX"/>
              </w:rPr>
              <w:t>Activity</w:t>
            </w:r>
            <w:proofErr w:type="spellEnd"/>
            <w:r w:rsidRPr="00EA6576">
              <w:rPr>
                <w:i/>
                <w:iCs/>
                <w:sz w:val="20"/>
                <w:szCs w:val="20"/>
                <w:lang w:val="es-MX"/>
              </w:rPr>
              <w:t xml:space="preserve"> </w:t>
            </w:r>
            <w:proofErr w:type="spellStart"/>
            <w:r w:rsidRPr="00EA6576">
              <w:rPr>
                <w:i/>
                <w:iCs/>
                <w:sz w:val="20"/>
                <w:szCs w:val="20"/>
                <w:lang w:val="es-MX"/>
              </w:rPr>
              <w:t>Level</w:t>
            </w:r>
            <w:proofErr w:type="spellEnd"/>
            <w:r w:rsidRPr="00EA6576">
              <w:rPr>
                <w:sz w:val="20"/>
                <w:szCs w:val="20"/>
                <w:lang w:val="es-MX"/>
              </w:rPr>
              <w:t xml:space="preserve"> (PAL)</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E5529" w14:textId="33171948" w:rsidR="00CF2096" w:rsidRPr="009B5730" w:rsidRDefault="000B3A31" w:rsidP="00CF2096">
            <w:pPr>
              <w:jc w:val="left"/>
              <w:rPr>
                <w:sz w:val="20"/>
                <w:szCs w:val="20"/>
              </w:rPr>
            </w:pPr>
            <w:r w:rsidRPr="009B5730">
              <w:rPr>
                <w:rFonts w:eastAsia="Arial" w:cstheme="minorHAnsi"/>
                <w:sz w:val="20"/>
                <w:szCs w:val="20"/>
              </w:rPr>
              <w:t>Determin</w:t>
            </w:r>
            <w:r w:rsidR="004A5D65" w:rsidRPr="009B5730">
              <w:rPr>
                <w:rFonts w:eastAsia="Arial" w:cstheme="minorHAnsi"/>
                <w:sz w:val="20"/>
                <w:szCs w:val="20"/>
              </w:rPr>
              <w:t>ar el nivel de actividad física</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2486" w14:textId="52B9E220" w:rsidR="00CF2096" w:rsidRPr="009B5730" w:rsidRDefault="004772E6" w:rsidP="00CF2096">
            <w:pPr>
              <w:spacing w:before="60" w:after="60" w:line="240" w:lineRule="auto"/>
              <w:jc w:val="left"/>
              <w:rPr>
                <w:rFonts w:eastAsia="Arial" w:cstheme="minorHAnsi"/>
                <w:sz w:val="20"/>
                <w:szCs w:val="20"/>
              </w:rPr>
            </w:pPr>
            <w:r w:rsidRPr="009B5730">
              <w:rPr>
                <w:rFonts w:eastAsia="Arial" w:cstheme="minorHAnsi"/>
                <w:b/>
                <w:bCs/>
                <w:sz w:val="20"/>
                <w:szCs w:val="20"/>
              </w:rPr>
              <w:t>Puntuación</w:t>
            </w:r>
            <w:r w:rsidR="00CF2096" w:rsidRPr="009B5730">
              <w:rPr>
                <w:rFonts w:eastAsia="Arial" w:cstheme="minorHAnsi"/>
                <w:sz w:val="20"/>
                <w:szCs w:val="20"/>
              </w:rPr>
              <w:t xml:space="preserve"> PAL = </w:t>
            </w:r>
            <m:oMath>
              <m:f>
                <m:fPr>
                  <m:ctrlPr>
                    <w:rPr>
                      <w:rFonts w:ascii="Cambria Math" w:eastAsia="Cambria Math" w:hAnsi="Cambria Math" w:cstheme="minorHAnsi"/>
                      <w:i/>
                      <w:sz w:val="20"/>
                      <w:szCs w:val="20"/>
                    </w:rPr>
                  </m:ctrlPr>
                </m:fPr>
                <m:num>
                  <m:r>
                    <w:rPr>
                      <w:rFonts w:ascii="Cambria Math" w:hAnsi="Cambria Math"/>
                    </w:rPr>
                    <m:t>Energía total requerida en 24</m:t>
                  </m:r>
                  <m:r>
                    <w:rPr>
                      <w:rFonts w:ascii="Cambria Math" w:hAnsi="Cambria Math"/>
                    </w:rPr>
                    <m:t>hrs</m:t>
                  </m:r>
                </m:num>
                <m:den>
                  <m:r>
                    <w:rPr>
                      <w:rFonts w:ascii="Cambria Math" w:eastAsia="Cambria Math" w:hAnsi="Cambria Math" w:cstheme="minorHAnsi"/>
                      <w:sz w:val="20"/>
                      <w:szCs w:val="20"/>
                    </w:rPr>
                    <m:t>Tasa metabólica basal</m:t>
                  </m:r>
                </m:den>
              </m:f>
            </m:oMath>
          </w:p>
          <w:p w14:paraId="0D042400" w14:textId="1EE254C2" w:rsidR="00CF2096" w:rsidRPr="009B5730" w:rsidRDefault="00CF2096" w:rsidP="00CF2096">
            <w:pPr>
              <w:spacing w:before="60" w:after="60" w:line="240" w:lineRule="auto"/>
              <w:jc w:val="left"/>
              <w:rPr>
                <w:rFonts w:eastAsia="Arial" w:cstheme="minorHAnsi"/>
                <w:sz w:val="20"/>
                <w:szCs w:val="20"/>
              </w:rPr>
            </w:pPr>
            <w:r w:rsidRPr="009B5730">
              <w:rPr>
                <w:rFonts w:eastAsia="Arial" w:cstheme="minorHAnsi"/>
                <w:sz w:val="20"/>
                <w:szCs w:val="20"/>
              </w:rPr>
              <w:t>&lt;1</w:t>
            </w:r>
            <w:r w:rsidR="00381662" w:rsidRPr="009B5730">
              <w:rPr>
                <w:rFonts w:eastAsia="Arial" w:cstheme="minorHAnsi"/>
                <w:sz w:val="20"/>
                <w:szCs w:val="20"/>
              </w:rPr>
              <w:t>,</w:t>
            </w:r>
            <w:r w:rsidRPr="009B5730">
              <w:rPr>
                <w:rFonts w:eastAsia="Arial" w:cstheme="minorHAnsi"/>
                <w:sz w:val="20"/>
                <w:szCs w:val="20"/>
              </w:rPr>
              <w:t xml:space="preserve">4: </w:t>
            </w:r>
            <w:r w:rsidR="000B3A31" w:rsidRPr="009B5730">
              <w:rPr>
                <w:rFonts w:eastAsia="Arial" w:cstheme="minorHAnsi"/>
                <w:sz w:val="20"/>
                <w:szCs w:val="20"/>
              </w:rPr>
              <w:t>inactivo</w:t>
            </w:r>
            <w:r w:rsidR="00F04448">
              <w:rPr>
                <w:rFonts w:eastAsia="Arial" w:cstheme="minorHAnsi"/>
                <w:sz w:val="20"/>
                <w:szCs w:val="20"/>
              </w:rPr>
              <w:br/>
            </w:r>
            <w:r w:rsidRPr="009B5730">
              <w:rPr>
                <w:rFonts w:eastAsia="Arial" w:cstheme="minorHAnsi"/>
                <w:sz w:val="20"/>
                <w:szCs w:val="20"/>
              </w:rPr>
              <w:t>1</w:t>
            </w:r>
            <w:r w:rsidR="00381662" w:rsidRPr="009B5730">
              <w:rPr>
                <w:rFonts w:eastAsia="Arial" w:cstheme="minorHAnsi"/>
                <w:sz w:val="20"/>
                <w:szCs w:val="20"/>
              </w:rPr>
              <w:t>,</w:t>
            </w:r>
            <w:r w:rsidRPr="009B5730">
              <w:rPr>
                <w:rFonts w:eastAsia="Arial" w:cstheme="minorHAnsi"/>
                <w:sz w:val="20"/>
                <w:szCs w:val="20"/>
              </w:rPr>
              <w:t>4-1</w:t>
            </w:r>
            <w:r w:rsidR="00381662" w:rsidRPr="009B5730">
              <w:rPr>
                <w:rFonts w:eastAsia="Arial" w:cstheme="minorHAnsi"/>
                <w:sz w:val="20"/>
                <w:szCs w:val="20"/>
              </w:rPr>
              <w:t>,</w:t>
            </w:r>
            <w:r w:rsidRPr="009B5730">
              <w:rPr>
                <w:rFonts w:eastAsia="Arial" w:cstheme="minorHAnsi"/>
                <w:sz w:val="20"/>
                <w:szCs w:val="20"/>
              </w:rPr>
              <w:t xml:space="preserve">65: </w:t>
            </w:r>
            <w:r w:rsidR="000B3A31" w:rsidRPr="009B5730">
              <w:rPr>
                <w:rFonts w:eastAsia="Arial" w:cstheme="minorHAnsi"/>
                <w:sz w:val="20"/>
                <w:szCs w:val="20"/>
              </w:rPr>
              <w:t>sedentario</w:t>
            </w:r>
            <w:r w:rsidR="00F04448">
              <w:rPr>
                <w:rFonts w:eastAsia="Arial" w:cstheme="minorHAnsi"/>
                <w:sz w:val="20"/>
                <w:szCs w:val="20"/>
              </w:rPr>
              <w:br/>
            </w:r>
            <w:r w:rsidRPr="009B5730">
              <w:rPr>
                <w:rFonts w:eastAsia="Arial" w:cstheme="minorHAnsi"/>
                <w:sz w:val="20"/>
                <w:szCs w:val="20"/>
              </w:rPr>
              <w:t>1</w:t>
            </w:r>
            <w:r w:rsidR="00381662" w:rsidRPr="009B5730">
              <w:rPr>
                <w:rFonts w:eastAsia="Arial" w:cstheme="minorHAnsi"/>
                <w:sz w:val="20"/>
                <w:szCs w:val="20"/>
              </w:rPr>
              <w:t>,</w:t>
            </w:r>
            <w:r w:rsidRPr="009B5730">
              <w:rPr>
                <w:rFonts w:eastAsia="Arial" w:cstheme="minorHAnsi"/>
                <w:sz w:val="20"/>
                <w:szCs w:val="20"/>
              </w:rPr>
              <w:t>6</w:t>
            </w:r>
            <w:r w:rsidR="00236600" w:rsidRPr="009B5730">
              <w:rPr>
                <w:rFonts w:eastAsia="Arial" w:cstheme="minorHAnsi"/>
                <w:sz w:val="20"/>
                <w:szCs w:val="20"/>
              </w:rPr>
              <w:t>-</w:t>
            </w:r>
            <w:r w:rsidRPr="009B5730">
              <w:rPr>
                <w:rFonts w:eastAsia="Arial" w:cstheme="minorHAnsi"/>
                <w:sz w:val="20"/>
                <w:szCs w:val="20"/>
              </w:rPr>
              <w:t>2</w:t>
            </w:r>
            <w:r w:rsidR="00381662" w:rsidRPr="009B5730">
              <w:rPr>
                <w:rFonts w:eastAsia="Arial" w:cstheme="minorHAnsi"/>
                <w:sz w:val="20"/>
                <w:szCs w:val="20"/>
              </w:rPr>
              <w:t>,</w:t>
            </w:r>
            <w:r w:rsidRPr="009B5730">
              <w:rPr>
                <w:rFonts w:eastAsia="Arial" w:cstheme="minorHAnsi"/>
                <w:sz w:val="20"/>
                <w:szCs w:val="20"/>
              </w:rPr>
              <w:t xml:space="preserve">0: </w:t>
            </w:r>
            <w:r w:rsidR="000B3A31" w:rsidRPr="009B5730">
              <w:rPr>
                <w:rFonts w:eastAsia="Arial" w:cstheme="minorHAnsi"/>
                <w:sz w:val="20"/>
                <w:szCs w:val="20"/>
              </w:rPr>
              <w:t>ligeramente</w:t>
            </w:r>
            <w:r w:rsidR="00F04448">
              <w:rPr>
                <w:rFonts w:eastAsia="Arial" w:cstheme="minorHAnsi"/>
                <w:sz w:val="20"/>
                <w:szCs w:val="20"/>
              </w:rPr>
              <w:br/>
            </w:r>
            <w:r w:rsidR="000B3A31" w:rsidRPr="009B5730">
              <w:rPr>
                <w:rFonts w:eastAsia="Arial" w:cstheme="minorHAnsi"/>
                <w:sz w:val="20"/>
                <w:szCs w:val="20"/>
              </w:rPr>
              <w:t>activo</w:t>
            </w:r>
            <w:r w:rsidR="00F04448">
              <w:rPr>
                <w:rFonts w:eastAsia="Arial" w:cstheme="minorHAnsi"/>
                <w:sz w:val="20"/>
                <w:szCs w:val="20"/>
              </w:rPr>
              <w:br/>
            </w:r>
            <w:r w:rsidRPr="009B5730">
              <w:rPr>
                <w:rFonts w:eastAsia="Arial" w:cstheme="minorHAnsi"/>
                <w:sz w:val="20"/>
                <w:szCs w:val="20"/>
              </w:rPr>
              <w:t>2</w:t>
            </w:r>
            <w:r w:rsidR="00381662" w:rsidRPr="009B5730">
              <w:rPr>
                <w:rFonts w:eastAsia="Arial" w:cstheme="minorHAnsi"/>
                <w:sz w:val="20"/>
                <w:szCs w:val="20"/>
              </w:rPr>
              <w:t>,</w:t>
            </w:r>
            <w:r w:rsidRPr="009B5730">
              <w:rPr>
                <w:rFonts w:eastAsia="Arial" w:cstheme="minorHAnsi"/>
                <w:sz w:val="20"/>
                <w:szCs w:val="20"/>
              </w:rPr>
              <w:t>0</w:t>
            </w:r>
            <w:r w:rsidR="005E3B68" w:rsidRPr="009B5730">
              <w:rPr>
                <w:rFonts w:eastAsia="Arial" w:cstheme="minorHAnsi"/>
                <w:sz w:val="20"/>
                <w:szCs w:val="20"/>
              </w:rPr>
              <w:t>-</w:t>
            </w:r>
            <w:r w:rsidRPr="009B5730">
              <w:rPr>
                <w:rFonts w:eastAsia="Arial" w:cstheme="minorHAnsi"/>
                <w:sz w:val="20"/>
                <w:szCs w:val="20"/>
              </w:rPr>
              <w:t>2</w:t>
            </w:r>
            <w:r w:rsidR="00381662" w:rsidRPr="009B5730">
              <w:rPr>
                <w:rFonts w:eastAsia="Arial" w:cstheme="minorHAnsi"/>
                <w:sz w:val="20"/>
                <w:szCs w:val="20"/>
              </w:rPr>
              <w:t>,</w:t>
            </w:r>
            <w:r w:rsidRPr="009B5730">
              <w:rPr>
                <w:rFonts w:eastAsia="Arial" w:cstheme="minorHAnsi"/>
                <w:sz w:val="20"/>
                <w:szCs w:val="20"/>
              </w:rPr>
              <w:t xml:space="preserve">4: </w:t>
            </w:r>
            <w:r w:rsidR="000B3A31" w:rsidRPr="009B5730">
              <w:rPr>
                <w:rFonts w:eastAsia="Arial" w:cstheme="minorHAnsi"/>
                <w:sz w:val="20"/>
                <w:szCs w:val="20"/>
              </w:rPr>
              <w:t>muy activo</w:t>
            </w:r>
            <w:r w:rsidR="00F04448">
              <w:rPr>
                <w:rFonts w:eastAsia="Arial" w:cstheme="minorHAnsi"/>
                <w:sz w:val="20"/>
                <w:szCs w:val="20"/>
              </w:rPr>
              <w:br/>
            </w:r>
            <w:r w:rsidR="000B3A31" w:rsidRPr="009B5730">
              <w:rPr>
                <w:rFonts w:eastAsia="Arial" w:cstheme="minorHAnsi"/>
                <w:sz w:val="20"/>
                <w:szCs w:val="20"/>
              </w:rPr>
              <w:t>&gt; 2</w:t>
            </w:r>
            <w:r w:rsidR="00381662" w:rsidRPr="009B5730">
              <w:rPr>
                <w:rFonts w:eastAsia="Arial" w:cstheme="minorHAnsi"/>
                <w:sz w:val="20"/>
                <w:szCs w:val="20"/>
              </w:rPr>
              <w:t>,</w:t>
            </w:r>
            <w:r w:rsidR="000B3A31" w:rsidRPr="009B5730">
              <w:rPr>
                <w:rFonts w:eastAsia="Arial" w:cstheme="minorHAnsi"/>
                <w:sz w:val="20"/>
                <w:szCs w:val="20"/>
              </w:rPr>
              <w:t>4: extremadamente activo</w:t>
            </w:r>
          </w:p>
        </w:tc>
        <w:tc>
          <w:tcPr>
            <w:tcW w:w="1519" w:type="dxa"/>
            <w:vAlign w:val="center"/>
          </w:tcPr>
          <w:p w14:paraId="09480B2F" w14:textId="6BDA67EC"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{"citationID":"H1Mm0VQB","properties":{"formattedCitation":"(James &amp; Schofield, 1990)","plainCitation":"(James &amp; Schofield, 1990)","dontUpdate":true,"noteIndex":0},"citationItems":[{"id":144,"uris":["http://zotero.org/users/11289529/items/8NWQQQW8"],"itemData":{"id":144,"type":"book","language":"fr","publisher":"Oxford Uni-versity Press","title":"Human energy requirements. A manual for planners and nutritionists","author":[{"family":"James","given":"W.P.T."},{"family":"Schofield","given":"E.C."}],"issued":{"date-parts":[["1990"]]}}}],"schema":"https://github.com/citation-style-language/schema/raw/master/csl-citation.json"} </w:instrText>
            </w:r>
            <w:r w:rsidRPr="009B5730">
              <w:rPr>
                <w:sz w:val="20"/>
                <w:szCs w:val="20"/>
              </w:rPr>
              <w:fldChar w:fldCharType="separate"/>
            </w:r>
            <w:r w:rsidRPr="009B5730">
              <w:rPr>
                <w:rFonts w:ascii="Calibri" w:hAnsi="Calibri" w:cs="Calibri"/>
                <w:sz w:val="20"/>
              </w:rPr>
              <w:t xml:space="preserve">(James </w:t>
            </w:r>
            <w:r w:rsidR="00D066C5" w:rsidRPr="009B5730">
              <w:rPr>
                <w:rFonts w:ascii="Calibri" w:hAnsi="Calibri" w:cs="Calibri"/>
                <w:sz w:val="20"/>
              </w:rPr>
              <w:t>y</w:t>
            </w:r>
            <w:r w:rsidRPr="009B5730">
              <w:rPr>
                <w:rFonts w:ascii="Calibri" w:hAnsi="Calibri" w:cs="Calibri"/>
                <w:sz w:val="20"/>
              </w:rPr>
              <w:t xml:space="preserve"> Schofield, 1990)</w:t>
            </w:r>
            <w:r w:rsidRPr="009B5730">
              <w:rPr>
                <w:sz w:val="20"/>
                <w:szCs w:val="20"/>
              </w:rPr>
              <w:fldChar w:fldCharType="end"/>
            </w:r>
          </w:p>
        </w:tc>
      </w:tr>
      <w:tr w:rsidR="00CF2096" w:rsidRPr="009B5730" w14:paraId="1A3802A6" w14:textId="77777777" w:rsidTr="008E47D9">
        <w:trPr>
          <w:jc w:val="center"/>
        </w:trPr>
        <w:tc>
          <w:tcPr>
            <w:tcW w:w="1337" w:type="dxa"/>
            <w:vMerge w:val="restart"/>
            <w:vAlign w:val="center"/>
          </w:tcPr>
          <w:p w14:paraId="0E095DB5" w14:textId="74B508E2" w:rsidR="00CF2096" w:rsidRPr="009B5730" w:rsidRDefault="0035277D" w:rsidP="0035277D">
            <w:pPr>
              <w:jc w:val="left"/>
              <w:rPr>
                <w:b/>
                <w:sz w:val="20"/>
                <w:szCs w:val="20"/>
              </w:rPr>
            </w:pPr>
            <w:r w:rsidRPr="009B5730">
              <w:rPr>
                <w:b/>
                <w:sz w:val="20"/>
                <w:szCs w:val="20"/>
              </w:rPr>
              <w:t>Calidad del sueño</w:t>
            </w:r>
          </w:p>
        </w:tc>
        <w:tc>
          <w:tcPr>
            <w:tcW w:w="1955" w:type="dxa"/>
            <w:shd w:val="clear" w:color="auto" w:fill="auto"/>
            <w:vAlign w:val="center"/>
          </w:tcPr>
          <w:p w14:paraId="4C00FFC1" w14:textId="77777777" w:rsidR="00CF2096" w:rsidRPr="009B5730" w:rsidRDefault="00CF2096" w:rsidP="00CF2096">
            <w:pPr>
              <w:jc w:val="left"/>
              <w:rPr>
                <w:sz w:val="20"/>
                <w:szCs w:val="20"/>
              </w:rPr>
            </w:pPr>
            <w:proofErr w:type="spellStart"/>
            <w:r w:rsidRPr="00EA6576">
              <w:rPr>
                <w:i/>
                <w:iCs/>
                <w:sz w:val="20"/>
                <w:szCs w:val="20"/>
              </w:rPr>
              <w:t>Epworth</w:t>
            </w:r>
            <w:proofErr w:type="spellEnd"/>
            <w:r w:rsidRPr="00EA6576">
              <w:rPr>
                <w:i/>
                <w:iCs/>
                <w:sz w:val="20"/>
                <w:szCs w:val="20"/>
              </w:rPr>
              <w:t xml:space="preserve"> </w:t>
            </w:r>
            <w:proofErr w:type="spellStart"/>
            <w:r w:rsidRPr="00EA6576">
              <w:rPr>
                <w:i/>
                <w:iCs/>
                <w:sz w:val="20"/>
                <w:szCs w:val="20"/>
              </w:rPr>
              <w:t>Somnolence</w:t>
            </w:r>
            <w:proofErr w:type="spellEnd"/>
            <w:r w:rsidRPr="00EA6576">
              <w:rPr>
                <w:i/>
                <w:iCs/>
                <w:sz w:val="20"/>
                <w:szCs w:val="20"/>
              </w:rPr>
              <w:t xml:space="preserve"> </w:t>
            </w:r>
            <w:proofErr w:type="spellStart"/>
            <w:r w:rsidRPr="00EA6576">
              <w:rPr>
                <w:i/>
                <w:iCs/>
                <w:sz w:val="20"/>
                <w:szCs w:val="20"/>
              </w:rPr>
              <w:t>Scale</w:t>
            </w:r>
            <w:proofErr w:type="spellEnd"/>
            <w:r w:rsidRPr="009B5730">
              <w:rPr>
                <w:sz w:val="20"/>
                <w:szCs w:val="20"/>
              </w:rPr>
              <w:t xml:space="preserve"> (ESS)</w:t>
            </w:r>
          </w:p>
          <w:p w14:paraId="185CAF1D" w14:textId="03E007D2" w:rsidR="000E42F2" w:rsidRPr="009B5730" w:rsidRDefault="000E42F2" w:rsidP="00CF2096">
            <w:pPr>
              <w:jc w:val="left"/>
              <w:rPr>
                <w:i/>
                <w:iCs/>
                <w:sz w:val="20"/>
                <w:szCs w:val="20"/>
              </w:rPr>
            </w:pPr>
            <w:r w:rsidRPr="009B5730">
              <w:rPr>
                <w:i/>
                <w:iCs/>
                <w:sz w:val="20"/>
                <w:szCs w:val="20"/>
              </w:rPr>
              <w:t xml:space="preserve">Escala de </w:t>
            </w:r>
            <w:r w:rsidR="00C230EE" w:rsidRPr="009B5730">
              <w:rPr>
                <w:i/>
                <w:iCs/>
                <w:sz w:val="20"/>
                <w:szCs w:val="20"/>
              </w:rPr>
              <w:t>somnolencia</w:t>
            </w:r>
            <w:r w:rsidRPr="009B5730">
              <w:rPr>
                <w:i/>
                <w:iCs/>
                <w:sz w:val="20"/>
                <w:szCs w:val="20"/>
              </w:rPr>
              <w:t xml:space="preserve"> diurna </w:t>
            </w:r>
            <w:proofErr w:type="spellStart"/>
            <w:r w:rsidRPr="009B5730">
              <w:rPr>
                <w:i/>
                <w:iCs/>
                <w:sz w:val="20"/>
                <w:szCs w:val="20"/>
              </w:rPr>
              <w:t>Epworth</w:t>
            </w:r>
            <w:proofErr w:type="spellEnd"/>
          </w:p>
        </w:tc>
        <w:tc>
          <w:tcPr>
            <w:tcW w:w="1872" w:type="dxa"/>
            <w:tcBorders>
              <w:top w:val="single" w:sz="4" w:space="0" w:color="000000"/>
              <w:left w:val="single" w:sz="4" w:space="0" w:color="000000"/>
              <w:right w:val="single" w:sz="4" w:space="0" w:color="000000"/>
            </w:tcBorders>
            <w:shd w:val="clear" w:color="auto" w:fill="auto"/>
            <w:vAlign w:val="center"/>
          </w:tcPr>
          <w:p w14:paraId="3488E400" w14:textId="429939FE" w:rsidR="00CF2096" w:rsidRPr="009B5730" w:rsidRDefault="0064230B" w:rsidP="00CF2096">
            <w:pPr>
              <w:jc w:val="left"/>
              <w:rPr>
                <w:sz w:val="20"/>
                <w:szCs w:val="20"/>
                <w:highlight w:val="yellow"/>
              </w:rPr>
            </w:pPr>
            <w:r w:rsidRPr="009B5730">
              <w:rPr>
                <w:rFonts w:eastAsia="Arial" w:cstheme="minorHAnsi"/>
                <w:sz w:val="20"/>
                <w:szCs w:val="20"/>
              </w:rPr>
              <w:t>Medir el nive</w:t>
            </w:r>
            <w:r w:rsidR="008B3DB5" w:rsidRPr="009B5730">
              <w:rPr>
                <w:rFonts w:eastAsia="Arial" w:cstheme="minorHAnsi"/>
                <w:sz w:val="20"/>
                <w:szCs w:val="20"/>
              </w:rPr>
              <w:t>l general de somnolencia diurna</w:t>
            </w:r>
          </w:p>
        </w:tc>
        <w:tc>
          <w:tcPr>
            <w:tcW w:w="2273" w:type="dxa"/>
            <w:tcBorders>
              <w:top w:val="single" w:sz="4" w:space="0" w:color="000000"/>
              <w:left w:val="single" w:sz="4" w:space="0" w:color="000000"/>
              <w:right w:val="single" w:sz="4" w:space="0" w:color="000000"/>
            </w:tcBorders>
            <w:shd w:val="clear" w:color="auto" w:fill="auto"/>
            <w:vAlign w:val="center"/>
          </w:tcPr>
          <w:p w14:paraId="15AA289D" w14:textId="5B7F369B" w:rsidR="00CF2096" w:rsidRPr="009B5730" w:rsidRDefault="004772E6" w:rsidP="00CF2096">
            <w:pPr>
              <w:jc w:val="left"/>
              <w:rPr>
                <w:sz w:val="20"/>
                <w:szCs w:val="20"/>
              </w:rPr>
            </w:pPr>
            <w:r w:rsidRPr="009B5730">
              <w:rPr>
                <w:b/>
                <w:bCs/>
                <w:sz w:val="20"/>
                <w:szCs w:val="20"/>
              </w:rPr>
              <w:t>Puntuación</w:t>
            </w:r>
            <w:r w:rsidR="00CF2096" w:rsidRPr="009B5730">
              <w:rPr>
                <w:b/>
                <w:bCs/>
                <w:sz w:val="20"/>
                <w:szCs w:val="20"/>
              </w:rPr>
              <w:t xml:space="preserve"> </w:t>
            </w:r>
            <w:r w:rsidR="00CF2096" w:rsidRPr="009B5730">
              <w:rPr>
                <w:sz w:val="20"/>
                <w:szCs w:val="20"/>
              </w:rPr>
              <w:t>[0-24]</w:t>
            </w:r>
          </w:p>
          <w:p w14:paraId="7522397B" w14:textId="6300869E" w:rsidR="00CF2096" w:rsidRPr="009B5730" w:rsidRDefault="00CF2096" w:rsidP="008B3DB5">
            <w:pPr>
              <w:jc w:val="left"/>
              <w:rPr>
                <w:sz w:val="20"/>
                <w:szCs w:val="20"/>
              </w:rPr>
            </w:pPr>
            <w:r w:rsidRPr="009B5730">
              <w:rPr>
                <w:sz w:val="20"/>
                <w:szCs w:val="20"/>
              </w:rPr>
              <w:t>0</w:t>
            </w:r>
            <w:r w:rsidR="00D52FF9" w:rsidRPr="009B5730">
              <w:rPr>
                <w:sz w:val="20"/>
                <w:szCs w:val="20"/>
              </w:rPr>
              <w:t>-</w:t>
            </w:r>
            <w:r w:rsidRPr="009B5730">
              <w:rPr>
                <w:sz w:val="20"/>
                <w:szCs w:val="20"/>
              </w:rPr>
              <w:t xml:space="preserve">10: </w:t>
            </w:r>
            <w:r w:rsidR="008B3DB5" w:rsidRPr="009B5730">
              <w:rPr>
                <w:sz w:val="20"/>
                <w:szCs w:val="20"/>
              </w:rPr>
              <w:t>intervalo normal</w:t>
            </w:r>
            <w:r w:rsidR="00D52FF9" w:rsidRPr="009B5730">
              <w:rPr>
                <w:sz w:val="20"/>
                <w:szCs w:val="20"/>
              </w:rPr>
              <w:br/>
            </w:r>
            <w:r w:rsidRPr="009B5730">
              <w:rPr>
                <w:sz w:val="20"/>
                <w:szCs w:val="20"/>
              </w:rPr>
              <w:t>11</w:t>
            </w:r>
            <w:r w:rsidR="00D52FF9" w:rsidRPr="009B5730">
              <w:rPr>
                <w:sz w:val="20"/>
                <w:szCs w:val="20"/>
              </w:rPr>
              <w:t>-</w:t>
            </w:r>
            <w:r w:rsidRPr="009B5730">
              <w:rPr>
                <w:sz w:val="20"/>
                <w:szCs w:val="20"/>
              </w:rPr>
              <w:t xml:space="preserve">14: </w:t>
            </w:r>
            <w:r w:rsidR="008B3DB5" w:rsidRPr="009B5730">
              <w:rPr>
                <w:sz w:val="20"/>
                <w:szCs w:val="20"/>
              </w:rPr>
              <w:t>somnolencia leve</w:t>
            </w:r>
            <w:r w:rsidR="00D52FF9" w:rsidRPr="009B5730">
              <w:rPr>
                <w:sz w:val="20"/>
                <w:szCs w:val="20"/>
              </w:rPr>
              <w:br/>
            </w:r>
            <w:r w:rsidRPr="009B5730">
              <w:rPr>
                <w:sz w:val="20"/>
                <w:szCs w:val="20"/>
              </w:rPr>
              <w:t>15–17</w:t>
            </w:r>
            <w:r w:rsidR="008B3DB5" w:rsidRPr="009B5730">
              <w:rPr>
                <w:sz w:val="20"/>
                <w:szCs w:val="20"/>
              </w:rPr>
              <w:t>: somnolencia moderada</w:t>
            </w:r>
            <w:r w:rsidR="00D52FF9" w:rsidRPr="009B5730">
              <w:rPr>
                <w:sz w:val="20"/>
                <w:szCs w:val="20"/>
              </w:rPr>
              <w:br/>
            </w:r>
            <w:r w:rsidRPr="009B5730">
              <w:rPr>
                <w:sz w:val="20"/>
                <w:szCs w:val="20"/>
              </w:rPr>
              <w:t xml:space="preserve">18 o </w:t>
            </w:r>
            <w:r w:rsidR="00C230EE" w:rsidRPr="009B5730">
              <w:rPr>
                <w:sz w:val="20"/>
                <w:szCs w:val="20"/>
              </w:rPr>
              <w:t>mayo</w:t>
            </w:r>
            <w:r w:rsidRPr="009B5730">
              <w:rPr>
                <w:sz w:val="20"/>
                <w:szCs w:val="20"/>
              </w:rPr>
              <w:t xml:space="preserve">r: </w:t>
            </w:r>
            <w:r w:rsidR="008B3DB5" w:rsidRPr="009B5730">
              <w:rPr>
                <w:sz w:val="20"/>
                <w:szCs w:val="20"/>
              </w:rPr>
              <w:t>somnolencia grave</w:t>
            </w:r>
          </w:p>
        </w:tc>
        <w:tc>
          <w:tcPr>
            <w:tcW w:w="1519" w:type="dxa"/>
            <w:vAlign w:val="center"/>
          </w:tcPr>
          <w:p w14:paraId="36B6B484" w14:textId="1E5C63B3"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{"citationID":"s9weuKCo","properties":{"formattedCitation":"(Johns, 1991)","plainCitation":"(Johns, 1991)","noteIndex":0},"citationItems":[{"id":"gXP3VLA1/W4i93RMf","uris":["http://zotero.org/users/local/2Qmu2Z8M/items/3FP8ACSN"],"itemData":{"id":152,"type":"article-journal","container-title":"sleep","issue":"6","note":"number: 6\npublisher: Oxford University Press","page":"540–545","title":"A new method for measuring daytime sleepiness: the Epworth sleepiness scale","volume":"14","author":[{"family":"Johns","given":"Murray W"}],"issued":{"date-parts":[["1991"]]}}}],"schema":"https://github.com/citation-style-language/schema/raw/master/csl-citation.json"} </w:instrText>
            </w:r>
            <w:r w:rsidRPr="009B5730">
              <w:rPr>
                <w:sz w:val="20"/>
                <w:szCs w:val="20"/>
              </w:rPr>
              <w:fldChar w:fldCharType="separate"/>
            </w:r>
            <w:r w:rsidRPr="009B5730">
              <w:rPr>
                <w:rFonts w:ascii="Calibri" w:hAnsi="Calibri" w:cs="Calibri"/>
                <w:sz w:val="20"/>
              </w:rPr>
              <w:t>(Johns, 1991)</w:t>
            </w:r>
            <w:r w:rsidRPr="009B5730">
              <w:rPr>
                <w:sz w:val="20"/>
                <w:szCs w:val="20"/>
              </w:rPr>
              <w:fldChar w:fldCharType="end"/>
            </w:r>
          </w:p>
        </w:tc>
      </w:tr>
      <w:tr w:rsidR="00CF2096" w:rsidRPr="00EA6576" w14:paraId="22E540E1" w14:textId="77777777" w:rsidTr="008E47D9">
        <w:trPr>
          <w:jc w:val="center"/>
        </w:trPr>
        <w:tc>
          <w:tcPr>
            <w:tcW w:w="1337" w:type="dxa"/>
            <w:vMerge/>
            <w:vAlign w:val="center"/>
          </w:tcPr>
          <w:p w14:paraId="71CA53D9" w14:textId="77777777" w:rsidR="00CF2096" w:rsidRPr="009B5730"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shd w:val="clear" w:color="auto" w:fill="auto"/>
            <w:vAlign w:val="center"/>
          </w:tcPr>
          <w:p w14:paraId="79FF98D9" w14:textId="77777777" w:rsidR="00CF2096" w:rsidRPr="00EA6576" w:rsidRDefault="00CF2096" w:rsidP="00CF2096">
            <w:pPr>
              <w:jc w:val="left"/>
              <w:rPr>
                <w:sz w:val="20"/>
                <w:szCs w:val="20"/>
                <w:lang w:val="en-US"/>
              </w:rPr>
            </w:pPr>
            <w:r w:rsidRPr="00EA6576">
              <w:rPr>
                <w:i/>
                <w:iCs/>
                <w:sz w:val="20"/>
                <w:szCs w:val="20"/>
                <w:lang w:val="en-US"/>
              </w:rPr>
              <w:t>Pittsburgh Sleep Quality Index</w:t>
            </w:r>
            <w:r w:rsidRPr="00EA6576">
              <w:rPr>
                <w:sz w:val="20"/>
                <w:szCs w:val="20"/>
                <w:lang w:val="en-US"/>
              </w:rPr>
              <w:t xml:space="preserve"> (PSQI)</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676F" w14:textId="05E23937" w:rsidR="00CF2096" w:rsidRPr="009B5730" w:rsidRDefault="0064230B" w:rsidP="00CF2096">
            <w:pPr>
              <w:jc w:val="left"/>
              <w:rPr>
                <w:sz w:val="20"/>
                <w:szCs w:val="20"/>
              </w:rPr>
            </w:pPr>
            <w:r w:rsidRPr="009B5730">
              <w:rPr>
                <w:rFonts w:eastAsia="Arial" w:cstheme="minorHAnsi"/>
                <w:sz w:val="20"/>
                <w:szCs w:val="20"/>
              </w:rPr>
              <w:t>Evaluar la calidad y las alteraciones del sueño</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19CA" w14:textId="61EFFEEB" w:rsidR="00CF2096" w:rsidRPr="009B5730" w:rsidRDefault="004772E6" w:rsidP="00CF2096">
            <w:pPr>
              <w:jc w:val="left"/>
              <w:rPr>
                <w:sz w:val="20"/>
                <w:szCs w:val="20"/>
              </w:rPr>
            </w:pPr>
            <w:r w:rsidRPr="009B5730">
              <w:rPr>
                <w:b/>
                <w:bCs/>
                <w:sz w:val="20"/>
                <w:szCs w:val="20"/>
              </w:rPr>
              <w:t>Puntuación</w:t>
            </w:r>
            <w:r w:rsidR="00CF2096" w:rsidRPr="009B5730">
              <w:rPr>
                <w:b/>
                <w:bCs/>
                <w:sz w:val="20"/>
                <w:szCs w:val="20"/>
              </w:rPr>
              <w:t xml:space="preserve"> </w:t>
            </w:r>
            <w:r w:rsidR="00CF2096" w:rsidRPr="009B5730">
              <w:rPr>
                <w:sz w:val="20"/>
                <w:szCs w:val="20"/>
              </w:rPr>
              <w:t>[0-21]</w:t>
            </w:r>
          </w:p>
          <w:p w14:paraId="5F9A32F9" w14:textId="272E8AC2" w:rsidR="00CF2096" w:rsidRPr="009B5730" w:rsidRDefault="0064230B" w:rsidP="00CF2096">
            <w:pPr>
              <w:jc w:val="left"/>
              <w:rPr>
                <w:sz w:val="20"/>
                <w:szCs w:val="20"/>
              </w:rPr>
            </w:pPr>
            <w:r w:rsidRPr="009B5730">
              <w:rPr>
                <w:rFonts w:eastAsia="Arial" w:cstheme="minorHAnsi"/>
                <w:sz w:val="20"/>
                <w:szCs w:val="20"/>
              </w:rPr>
              <w:t>A mayor puntuación peor calidad de sueño</w:t>
            </w:r>
          </w:p>
        </w:tc>
        <w:tc>
          <w:tcPr>
            <w:tcW w:w="1519" w:type="dxa"/>
            <w:vAlign w:val="center"/>
          </w:tcPr>
          <w:p w14:paraId="5D97C81F" w14:textId="7370C032" w:rsidR="00CF2096" w:rsidRPr="00EA6576" w:rsidRDefault="00CF2096" w:rsidP="00CF2096">
            <w:pPr>
              <w:jc w:val="left"/>
              <w:rPr>
                <w:sz w:val="20"/>
                <w:szCs w:val="20"/>
                <w:lang w:val="fr-FR"/>
              </w:rPr>
            </w:pPr>
            <w:r w:rsidRPr="009B5730">
              <w:rPr>
                <w:sz w:val="20"/>
                <w:szCs w:val="20"/>
              </w:rPr>
              <w:fldChar w:fldCharType="begin"/>
            </w:r>
            <w:r w:rsidR="00BA29E0" w:rsidRPr="00EA6576">
              <w:rPr>
                <w:sz w:val="20"/>
                <w:szCs w:val="20"/>
                <w:lang w:val="fr-FR"/>
              </w:rPr>
              <w:instrText xml:space="preserve"> ADDIN ZOTERO_ITEM CSL_CITATION {"citationID":"ka8qJbPw","properties":{"unsorted":true,"formattedCitation":"(Wang et\\uc0\\u160{}al., 2022; Buysse et\\uc0\\u160{}al., 1989)","plainCitation":"(Wang et al., 2022; Buysse et al., 1989)","noteIndex":0},"citationItems":[{"id":"gXP3VLA1/JTrsgbjv","uris":["http://zotero.org/users/local/2Qmu2Z8M/items/TLPZ7UX4"],"itemData":{"id":456,"type":"article-journal","container-title":"Frontiers in Psychology","page":"4755","title":"Associations between sleep disorders and anxiety in patients with tinnitus: A cross-sectional study","author":[{"family":"Wang","given":"Shenglei"},{"family":"Cha","given":"Xudong"},{"family":"Li","given":"Fengzhen"},{"family":"Li","given":"Tengfei"},{"family":"Wang","given":"Tianyu"},{"family":"Wang","given":"Wenwen"},{"family":"Zhao","given":"Zhengqing"},{"family":"Ye","given":"Xiaofei"},{"family":"Liang","given":"Caiquan"},{"family":"Deng","given":"Yue"},{"literal":"others"}],"issued":{"date-parts":[["2022"]]}}},{"id":"gXP3VLA1/2RQz2g95","uris":["http://zotero.org/users/local/2Qmu2Z8M/items/H7LPBV46"],"itemData":{"id":146,"type":"article-journal","container-title":"Psychiatry research","issue":"2","note":"number: 2\npublisher: Elsevier","page":"193–213","title":"The Pittsburgh Sleep Quality Index: a new instrument for psychiatric practice and research","volume":"28","author":[{"family":"Buysse","given":"Daniel J"},{"family":"Reynolds III","given":"Charles F"},{"family":"Monk","given":"Timothy H"},{"family":"Berman","given":"Susan R"},{"family":"Kupfer","given":"David J"}],"issued":{"date-parts":[["1989"]]}}}],"schema":"https://github.com/citation-style-language/schema/raw/master/csl-citation.json"} </w:instrText>
            </w:r>
            <w:r w:rsidRPr="009B5730">
              <w:rPr>
                <w:sz w:val="20"/>
                <w:szCs w:val="20"/>
              </w:rPr>
              <w:fldChar w:fldCharType="separate"/>
            </w:r>
            <w:r w:rsidRPr="00EA6576">
              <w:rPr>
                <w:rFonts w:ascii="Calibri" w:hAnsi="Calibri" w:cs="Calibri"/>
                <w:sz w:val="20"/>
                <w:szCs w:val="24"/>
                <w:lang w:val="fr-FR"/>
              </w:rPr>
              <w:t xml:space="preserve">(Wang </w:t>
            </w:r>
            <w:r w:rsidRPr="00EA6576">
              <w:rPr>
                <w:rFonts w:ascii="Calibri" w:hAnsi="Calibri" w:cs="Calibri"/>
                <w:i/>
                <w:iCs/>
                <w:sz w:val="20"/>
                <w:szCs w:val="24"/>
                <w:lang w:val="fr-FR"/>
              </w:rPr>
              <w:t>et al.</w:t>
            </w:r>
            <w:r w:rsidRPr="00EA6576">
              <w:rPr>
                <w:rFonts w:ascii="Calibri" w:hAnsi="Calibri" w:cs="Calibri"/>
                <w:sz w:val="20"/>
                <w:szCs w:val="24"/>
                <w:lang w:val="fr-FR"/>
              </w:rPr>
              <w:t xml:space="preserve">, 2022; Buysse </w:t>
            </w:r>
            <w:r w:rsidRPr="00EA6576">
              <w:rPr>
                <w:rFonts w:ascii="Calibri" w:hAnsi="Calibri" w:cs="Calibri"/>
                <w:i/>
                <w:iCs/>
                <w:sz w:val="20"/>
                <w:szCs w:val="24"/>
                <w:lang w:val="fr-FR"/>
              </w:rPr>
              <w:t>et al.</w:t>
            </w:r>
            <w:r w:rsidRPr="00EA6576">
              <w:rPr>
                <w:rFonts w:ascii="Calibri" w:hAnsi="Calibri" w:cs="Calibri"/>
                <w:sz w:val="20"/>
                <w:szCs w:val="24"/>
                <w:lang w:val="fr-FR"/>
              </w:rPr>
              <w:t>, 1989)</w:t>
            </w:r>
            <w:r w:rsidRPr="009B5730">
              <w:rPr>
                <w:sz w:val="20"/>
                <w:szCs w:val="20"/>
              </w:rPr>
              <w:fldChar w:fldCharType="end"/>
            </w:r>
          </w:p>
        </w:tc>
      </w:tr>
      <w:tr w:rsidR="00CF2096" w:rsidRPr="009B5730" w14:paraId="188617DD" w14:textId="77777777" w:rsidTr="008E47D9">
        <w:trPr>
          <w:jc w:val="center"/>
        </w:trPr>
        <w:tc>
          <w:tcPr>
            <w:tcW w:w="1337" w:type="dxa"/>
            <w:vAlign w:val="center"/>
          </w:tcPr>
          <w:p w14:paraId="4FF6B5A1" w14:textId="7BDD1043" w:rsidR="00CF2096" w:rsidRPr="009B5730" w:rsidRDefault="0035277D" w:rsidP="00CF2096">
            <w:pPr>
              <w:jc w:val="left"/>
              <w:rPr>
                <w:b/>
                <w:sz w:val="20"/>
                <w:szCs w:val="20"/>
              </w:rPr>
            </w:pPr>
            <w:r w:rsidRPr="009B5730">
              <w:rPr>
                <w:b/>
                <w:sz w:val="20"/>
                <w:szCs w:val="20"/>
              </w:rPr>
              <w:t>Nutrición</w:t>
            </w:r>
          </w:p>
        </w:tc>
        <w:tc>
          <w:tcPr>
            <w:tcW w:w="1955" w:type="dxa"/>
            <w:vAlign w:val="center"/>
          </w:tcPr>
          <w:p w14:paraId="629C9B08" w14:textId="77777777" w:rsidR="00CF2096" w:rsidRDefault="00CF2096" w:rsidP="00CF2096">
            <w:pPr>
              <w:jc w:val="left"/>
              <w:rPr>
                <w:sz w:val="20"/>
                <w:szCs w:val="20"/>
              </w:rPr>
            </w:pPr>
            <w:proofErr w:type="spellStart"/>
            <w:r w:rsidRPr="00EA6576">
              <w:rPr>
                <w:i/>
                <w:iCs/>
                <w:sz w:val="20"/>
                <w:szCs w:val="20"/>
              </w:rPr>
              <w:t>Mediterranean</w:t>
            </w:r>
            <w:proofErr w:type="spellEnd"/>
            <w:r w:rsidRPr="00EA6576">
              <w:rPr>
                <w:i/>
                <w:iCs/>
                <w:sz w:val="20"/>
                <w:szCs w:val="20"/>
              </w:rPr>
              <w:t xml:space="preserve"> </w:t>
            </w:r>
            <w:proofErr w:type="spellStart"/>
            <w:r w:rsidRPr="00EA6576">
              <w:rPr>
                <w:i/>
                <w:iCs/>
                <w:sz w:val="20"/>
                <w:szCs w:val="20"/>
              </w:rPr>
              <w:t>Diet</w:t>
            </w:r>
            <w:proofErr w:type="spellEnd"/>
            <w:r w:rsidRPr="00EA6576">
              <w:rPr>
                <w:i/>
                <w:iCs/>
                <w:sz w:val="20"/>
                <w:szCs w:val="20"/>
              </w:rPr>
              <w:t xml:space="preserve"> </w:t>
            </w:r>
            <w:proofErr w:type="spellStart"/>
            <w:r w:rsidRPr="00EA6576">
              <w:rPr>
                <w:i/>
                <w:iCs/>
                <w:sz w:val="20"/>
                <w:szCs w:val="20"/>
              </w:rPr>
              <w:t>Adherence</w:t>
            </w:r>
            <w:proofErr w:type="spellEnd"/>
            <w:r w:rsidRPr="00EA6576">
              <w:rPr>
                <w:i/>
                <w:iCs/>
                <w:sz w:val="20"/>
                <w:szCs w:val="20"/>
              </w:rPr>
              <w:t xml:space="preserve"> </w:t>
            </w:r>
            <w:proofErr w:type="spellStart"/>
            <w:r w:rsidRPr="00EA6576">
              <w:rPr>
                <w:i/>
                <w:iCs/>
                <w:sz w:val="20"/>
                <w:szCs w:val="20"/>
              </w:rPr>
              <w:t>Screener</w:t>
            </w:r>
            <w:proofErr w:type="spellEnd"/>
            <w:r w:rsidRPr="009B5730">
              <w:rPr>
                <w:sz w:val="20"/>
                <w:szCs w:val="20"/>
              </w:rPr>
              <w:t xml:space="preserve"> (MEDAS)</w:t>
            </w:r>
          </w:p>
          <w:p w14:paraId="46A2BCAD" w14:textId="058B57B8" w:rsidR="00B5182B" w:rsidRPr="009B5730" w:rsidRDefault="00B5182B" w:rsidP="00CF2096">
            <w:pPr>
              <w:jc w:val="left"/>
              <w:rPr>
                <w:sz w:val="20"/>
                <w:szCs w:val="20"/>
              </w:rPr>
            </w:pPr>
            <w:r w:rsidRPr="00554C38">
              <w:rPr>
                <w:i/>
                <w:iCs/>
                <w:sz w:val="20"/>
                <w:szCs w:val="20"/>
                <w:lang w:val="es-MX"/>
              </w:rPr>
              <w:t>Cuestionario de Adherencia a la Dieta Mediterránea</w:t>
            </w:r>
          </w:p>
        </w:tc>
        <w:tc>
          <w:tcPr>
            <w:tcW w:w="1872" w:type="dxa"/>
            <w:tcBorders>
              <w:top w:val="single" w:sz="4" w:space="0" w:color="000000"/>
              <w:left w:val="single" w:sz="4" w:space="0" w:color="000000"/>
              <w:bottom w:val="single" w:sz="4" w:space="0" w:color="000000"/>
              <w:right w:val="single" w:sz="4" w:space="0" w:color="000000"/>
            </w:tcBorders>
            <w:vAlign w:val="center"/>
          </w:tcPr>
          <w:p w14:paraId="08956882" w14:textId="2878AA02" w:rsidR="00CF2096" w:rsidRPr="009B5730" w:rsidRDefault="00037105" w:rsidP="00CF2096">
            <w:pPr>
              <w:jc w:val="left"/>
              <w:rPr>
                <w:sz w:val="20"/>
                <w:szCs w:val="20"/>
              </w:rPr>
            </w:pPr>
            <w:r w:rsidRPr="009B5730">
              <w:rPr>
                <w:rFonts w:eastAsia="Arial" w:cstheme="minorHAnsi"/>
                <w:sz w:val="20"/>
                <w:szCs w:val="20"/>
              </w:rPr>
              <w:t>Estimar la adherencia a la dieta mediterránea.</w:t>
            </w:r>
          </w:p>
        </w:tc>
        <w:tc>
          <w:tcPr>
            <w:tcW w:w="2273" w:type="dxa"/>
            <w:tcBorders>
              <w:top w:val="single" w:sz="4" w:space="0" w:color="000000"/>
              <w:left w:val="single" w:sz="4" w:space="0" w:color="000000"/>
              <w:bottom w:val="single" w:sz="4" w:space="0" w:color="000000"/>
              <w:right w:val="single" w:sz="4" w:space="0" w:color="000000"/>
            </w:tcBorders>
            <w:vAlign w:val="center"/>
          </w:tcPr>
          <w:p w14:paraId="69318F6D" w14:textId="7D7CE080" w:rsidR="00CF2096" w:rsidRPr="009B5730" w:rsidRDefault="004772E6" w:rsidP="00CF2096">
            <w:pPr>
              <w:jc w:val="left"/>
              <w:rPr>
                <w:sz w:val="20"/>
                <w:szCs w:val="20"/>
              </w:rPr>
            </w:pPr>
            <w:r w:rsidRPr="009B5730">
              <w:rPr>
                <w:b/>
                <w:bCs/>
                <w:sz w:val="20"/>
                <w:szCs w:val="20"/>
              </w:rPr>
              <w:t>Puntuación</w:t>
            </w:r>
            <w:r w:rsidR="00CF2096" w:rsidRPr="009B5730">
              <w:rPr>
                <w:b/>
                <w:bCs/>
                <w:sz w:val="20"/>
                <w:szCs w:val="20"/>
              </w:rPr>
              <w:t xml:space="preserve"> </w:t>
            </w:r>
            <w:r w:rsidR="00CF2096" w:rsidRPr="009B5730">
              <w:rPr>
                <w:sz w:val="20"/>
                <w:szCs w:val="20"/>
              </w:rPr>
              <w:t>[0-14]</w:t>
            </w:r>
          </w:p>
          <w:p w14:paraId="269F35B8" w14:textId="0E7C0AE5" w:rsidR="00CF2096" w:rsidRPr="009B5730" w:rsidRDefault="00037105" w:rsidP="00CF2096">
            <w:pPr>
              <w:jc w:val="left"/>
              <w:rPr>
                <w:sz w:val="20"/>
                <w:szCs w:val="20"/>
              </w:rPr>
            </w:pPr>
            <w:r w:rsidRPr="009B5730">
              <w:rPr>
                <w:rFonts w:eastAsia="Arial" w:cstheme="minorHAnsi"/>
                <w:sz w:val="20"/>
                <w:szCs w:val="20"/>
              </w:rPr>
              <w:t>A mayores puntuaciones mayor adherencia a la dieta mediterránea</w:t>
            </w:r>
          </w:p>
        </w:tc>
        <w:tc>
          <w:tcPr>
            <w:tcW w:w="1519" w:type="dxa"/>
            <w:vAlign w:val="center"/>
          </w:tcPr>
          <w:p w14:paraId="6C2D14DB" w14:textId="64136995" w:rsidR="00CF2096" w:rsidRPr="009B5730" w:rsidRDefault="00CF2096" w:rsidP="00CF2096">
            <w:pPr>
              <w:jc w:val="left"/>
              <w:rPr>
                <w:sz w:val="20"/>
                <w:szCs w:val="20"/>
              </w:rPr>
            </w:pPr>
            <w:r w:rsidRPr="009B5730">
              <w:rPr>
                <w:sz w:val="20"/>
                <w:szCs w:val="20"/>
              </w:rPr>
              <w:fldChar w:fldCharType="begin"/>
            </w:r>
            <w:r w:rsidR="00BA29E0">
              <w:rPr>
                <w:sz w:val="20"/>
                <w:szCs w:val="20"/>
              </w:rPr>
              <w:instrText xml:space="preserve"> ADDIN ZOTERO_ITEM CSL_CITATION {"citationID":"G0CYH4GF","properties":{"formattedCitation":"(Garc\\uc0\\u237{}a-Conesa et\\uc0\\u160{}al., 2020; Newby et\\uc0\\u160{}al., 2003)","plainCitation":"(García-Conesa et al., 2020; Newby et al., 2003)","noteIndex":0},"citationItems":[{"id":"gXP3VLA1/o7qvvVLB","uris":["http://zotero.org/users/local/2Qmu2Z8M/items/2VPF337G"],"itemData":{"id":512,"type":"article-journal","container-title":"Nutrients","issue":"10","page":"2960","title":"Exploring the validity of the 14-item mediterranean diet adherence screener (Medas): A cross-national study in seven european countries around the mediterranean region","volume":"12","author":[{"family":"García-Conesa","given":"María-Teresa"},{"family":"Philippou","given":"Elena"},{"family":"Pafilas","given":"Christos"},{"family":"Massaro","given":"Marika"},{"family":"Quarta","given":"Stefano"},{"family":"Andrade","given":"Vanda"},{"family":"Jorge","given":"Rui"},{"family":"Chervenkov","given":"Mihail"},{"family":"Ivanova","given":"Teodora"},{"family":"Dimitrova","given":"Dessislava"},{"literal":"others"}],"issued":{"date-parts":[["2020"]]}},"label":"page"},{"id":"gXP3VLA1/UaUOm48x","uris":["http://zotero.org/users/local/2Qmu2Z8M/items/GJPCNQWU"],"itemData":{"id":336,"type":"article-journal","container-title":"The American journal of clinical nutrition","issue":"5","page":"941-949","title":"Reproducibility and validity of the Diet Quality Index Revised as assessed by use of a food-frequency questionnaire","volume":"78","author":[{"family":"Newby","given":"P. K."},{"family":"Hu","given":"F. B."},{"family":"Rimm","given":"E. B."},{"family":"Smith-Warner","given":"S. A."},{"family":"Feskanich","given":"D."},{"family":"Sampson","given":"L."},{"family":"Willett","given":"W. C."}],"issued":{"date-parts":[["2003"]]}}}],"schema":"https://github.com/citation-style-language/schema/raw/master/csl-citation.json"} </w:instrText>
            </w:r>
            <w:r w:rsidRPr="009B5730">
              <w:rPr>
                <w:sz w:val="20"/>
                <w:szCs w:val="20"/>
              </w:rPr>
              <w:fldChar w:fldCharType="separate"/>
            </w:r>
            <w:r w:rsidRPr="009B5730">
              <w:rPr>
                <w:rFonts w:ascii="Calibri" w:hAnsi="Calibri" w:cs="Calibri"/>
                <w:sz w:val="20"/>
                <w:szCs w:val="24"/>
              </w:rPr>
              <w:t xml:space="preserve">(García-Conesa </w:t>
            </w:r>
            <w:r w:rsidRPr="009B5730">
              <w:rPr>
                <w:rFonts w:ascii="Calibri" w:hAnsi="Calibri" w:cs="Calibri"/>
                <w:i/>
                <w:iCs/>
                <w:sz w:val="20"/>
                <w:szCs w:val="24"/>
              </w:rPr>
              <w:t>et al.</w:t>
            </w:r>
            <w:r w:rsidRPr="009B5730">
              <w:rPr>
                <w:rFonts w:ascii="Calibri" w:hAnsi="Calibri" w:cs="Calibri"/>
                <w:sz w:val="20"/>
                <w:szCs w:val="24"/>
              </w:rPr>
              <w:t xml:space="preserve">, 2020; Newby </w:t>
            </w:r>
            <w:r w:rsidRPr="009B5730">
              <w:rPr>
                <w:rFonts w:ascii="Calibri" w:hAnsi="Calibri" w:cs="Calibri"/>
                <w:i/>
                <w:iCs/>
                <w:sz w:val="20"/>
                <w:szCs w:val="24"/>
              </w:rPr>
              <w:t>et al.</w:t>
            </w:r>
            <w:r w:rsidRPr="009B5730">
              <w:rPr>
                <w:rFonts w:ascii="Calibri" w:hAnsi="Calibri" w:cs="Calibri"/>
                <w:sz w:val="20"/>
                <w:szCs w:val="24"/>
              </w:rPr>
              <w:t>, 2003)</w:t>
            </w:r>
            <w:r w:rsidRPr="009B5730">
              <w:rPr>
                <w:sz w:val="20"/>
                <w:szCs w:val="20"/>
              </w:rPr>
              <w:fldChar w:fldCharType="end"/>
            </w:r>
          </w:p>
        </w:tc>
      </w:tr>
    </w:tbl>
    <w:bookmarkEnd w:id="0"/>
    <w:p w14:paraId="5CBDC051" w14:textId="095F7A26" w:rsidR="00F74FEE" w:rsidRPr="009B5730" w:rsidRDefault="004368FB" w:rsidP="00F74FEE">
      <w:pPr>
        <w:pStyle w:val="Bibliografa"/>
        <w:ind w:left="0" w:firstLine="0"/>
        <w:rPr>
          <w:b/>
        </w:rPr>
      </w:pPr>
      <w:r w:rsidRPr="009B5730">
        <w:rPr>
          <w:b/>
        </w:rPr>
        <w:t>BIBLIOGRAFÍA</w:t>
      </w:r>
    </w:p>
    <w:p w14:paraId="33AE4F06" w14:textId="77777777" w:rsidR="00BA29E0" w:rsidRPr="00EA6576" w:rsidRDefault="000778DE" w:rsidP="00BA29E0">
      <w:pPr>
        <w:pStyle w:val="Bibliografa"/>
        <w:rPr>
          <w:lang w:val="en-US"/>
        </w:rPr>
      </w:pPr>
      <w:r w:rsidRPr="000F6BC2">
        <w:rPr>
          <w:lang w:val="en-US"/>
        </w:rPr>
        <w:lastRenderedPageBreak/>
        <w:fldChar w:fldCharType="begin"/>
      </w:r>
      <w:r w:rsidR="00BA29E0" w:rsidRPr="00EA6576">
        <w:rPr>
          <w:lang w:val="en-US"/>
        </w:rPr>
        <w:instrText xml:space="preserve"> ADDIN ZOTERO_BIBL {"uncited":[],"omitted":[],"custom":[]} CSL_BIBLIOGRAPHY </w:instrText>
      </w:r>
      <w:r w:rsidRPr="000F6BC2">
        <w:rPr>
          <w:lang w:val="en-US"/>
        </w:rPr>
        <w:fldChar w:fldCharType="separate"/>
      </w:r>
      <w:r w:rsidR="00BA29E0" w:rsidRPr="00EA6576">
        <w:rPr>
          <w:lang w:val="en-US"/>
        </w:rPr>
        <w:t xml:space="preserve">Amann, E., &amp; Anderson, I. (2014). </w:t>
      </w:r>
      <w:r w:rsidR="00BA29E0" w:rsidRPr="00BA29E0">
        <w:rPr>
          <w:lang w:val="en-US"/>
        </w:rPr>
        <w:t xml:space="preserve">Development and validation of a questionnaire for hearing implant users to self-assess their auditory abilities in every-day communication situations: The Hearing Implant Sound Quality In-dex (HISQUI19. </w:t>
      </w:r>
      <w:r w:rsidR="00BA29E0" w:rsidRPr="00EA6576">
        <w:rPr>
          <w:i/>
          <w:iCs/>
          <w:lang w:val="en-US"/>
        </w:rPr>
        <w:t>Acta Otolaryngol</w:t>
      </w:r>
      <w:r w:rsidR="00BA29E0" w:rsidRPr="00EA6576">
        <w:rPr>
          <w:lang w:val="en-US"/>
        </w:rPr>
        <w:t xml:space="preserve">, </w:t>
      </w:r>
      <w:r w:rsidR="00BA29E0" w:rsidRPr="00EA6576">
        <w:rPr>
          <w:i/>
          <w:iCs/>
          <w:lang w:val="en-US"/>
        </w:rPr>
        <w:t>134</w:t>
      </w:r>
      <w:r w:rsidR="00BA29E0" w:rsidRPr="00EA6576">
        <w:rPr>
          <w:lang w:val="en-US"/>
        </w:rPr>
        <w:t>, 915-923.</w:t>
      </w:r>
    </w:p>
    <w:p w14:paraId="411A5E1D" w14:textId="77777777" w:rsidR="00BA29E0" w:rsidRPr="00EA6576" w:rsidRDefault="00BA29E0" w:rsidP="00BA29E0">
      <w:pPr>
        <w:pStyle w:val="Bibliografa"/>
        <w:rPr>
          <w:lang w:val="en-US"/>
        </w:rPr>
      </w:pPr>
      <w:r w:rsidRPr="00EA6576">
        <w:rPr>
          <w:lang w:val="en-US"/>
        </w:rPr>
        <w:t xml:space="preserve">Archbold, S., Lutman, M. E., &amp; Marshall, D. H. (1995). Categories of Auditory Performance. </w:t>
      </w:r>
      <w:r w:rsidRPr="00EA6576">
        <w:rPr>
          <w:i/>
          <w:iCs/>
          <w:lang w:val="en-US"/>
        </w:rPr>
        <w:t>The Annals of Otology, Rhinology &amp; Laryngology. Supplement</w:t>
      </w:r>
      <w:r w:rsidRPr="00EA6576">
        <w:rPr>
          <w:lang w:val="en-US"/>
        </w:rPr>
        <w:t xml:space="preserve">, </w:t>
      </w:r>
      <w:r w:rsidRPr="00EA6576">
        <w:rPr>
          <w:i/>
          <w:iCs/>
          <w:lang w:val="en-US"/>
        </w:rPr>
        <w:t>166</w:t>
      </w:r>
      <w:r w:rsidRPr="00EA6576">
        <w:rPr>
          <w:lang w:val="en-US"/>
        </w:rPr>
        <w:t>, 312-314.</w:t>
      </w:r>
    </w:p>
    <w:p w14:paraId="2B995C92" w14:textId="77777777" w:rsidR="00BA29E0" w:rsidRPr="00EA6576" w:rsidRDefault="00BA29E0" w:rsidP="00BA29E0">
      <w:pPr>
        <w:pStyle w:val="Bibliografa"/>
        <w:rPr>
          <w:lang w:val="en-US"/>
        </w:rPr>
      </w:pPr>
      <w:r w:rsidRPr="00EA6576">
        <w:rPr>
          <w:lang w:val="en-US"/>
        </w:rPr>
        <w:t xml:space="preserve">Ashendorf, L., Jefferson, A. L., O’Connor, M. K., Chaisson, C., Green, R. C., &amp; Stern, R. A. (2008). Trail Making Test errors in normal aging, mild cognitive impairment, and dementia. </w:t>
      </w:r>
      <w:r w:rsidRPr="00EA6576">
        <w:rPr>
          <w:i/>
          <w:iCs/>
          <w:lang w:val="en-US"/>
        </w:rPr>
        <w:t>Archives of Clinical Neuropsychology</w:t>
      </w:r>
      <w:r w:rsidRPr="00EA6576">
        <w:rPr>
          <w:lang w:val="en-US"/>
        </w:rPr>
        <w:t xml:space="preserve">, </w:t>
      </w:r>
      <w:r w:rsidRPr="00EA6576">
        <w:rPr>
          <w:i/>
          <w:iCs/>
          <w:lang w:val="en-US"/>
        </w:rPr>
        <w:t>23</w:t>
      </w:r>
      <w:r w:rsidRPr="00EA6576">
        <w:rPr>
          <w:lang w:val="en-US"/>
        </w:rPr>
        <w:t>(2), 129-137. https://doi.org/10.1016/j.acn.2007.11.005</w:t>
      </w:r>
    </w:p>
    <w:p w14:paraId="3581254E" w14:textId="77777777" w:rsidR="00BA29E0" w:rsidRPr="00EA6576" w:rsidRDefault="00BA29E0" w:rsidP="00BA29E0">
      <w:pPr>
        <w:pStyle w:val="Bibliografa"/>
        <w:rPr>
          <w:lang w:val="en-US"/>
        </w:rPr>
      </w:pPr>
      <w:r w:rsidRPr="00EA6576">
        <w:rPr>
          <w:lang w:val="en-US"/>
        </w:rPr>
        <w:t xml:space="preserve">Beck, A. T., Epstein, N., Brown, G., &amp; Steer, R. (1993). Beck anxiety inventory. </w:t>
      </w:r>
      <w:r w:rsidRPr="00EA6576">
        <w:rPr>
          <w:i/>
          <w:iCs/>
          <w:lang w:val="en-US"/>
        </w:rPr>
        <w:t>Journal of consulting and clinical psychology</w:t>
      </w:r>
      <w:r w:rsidRPr="00EA6576">
        <w:rPr>
          <w:lang w:val="en-US"/>
        </w:rPr>
        <w:t>.</w:t>
      </w:r>
    </w:p>
    <w:p w14:paraId="3680FA20" w14:textId="77777777" w:rsidR="00BA29E0" w:rsidRPr="00EA6576" w:rsidRDefault="00BA29E0" w:rsidP="00BA29E0">
      <w:pPr>
        <w:pStyle w:val="Bibliografa"/>
        <w:rPr>
          <w:lang w:val="en-US"/>
        </w:rPr>
      </w:pPr>
      <w:r w:rsidRPr="00EA6576">
        <w:rPr>
          <w:lang w:val="en-US"/>
        </w:rPr>
        <w:t xml:space="preserve">Billinger-Finke, M., Bräcker, T., Weber, A., Amann, E., Anderson, I., &amp; Batsoulis, C. (2020). Development and validation of the audio processor satisfaction questionnaire (APSQ) for hearing implant users. </w:t>
      </w:r>
      <w:r w:rsidRPr="00EA6576">
        <w:rPr>
          <w:i/>
          <w:iCs/>
          <w:lang w:val="en-US"/>
        </w:rPr>
        <w:t>International Journal of Audiology</w:t>
      </w:r>
      <w:r w:rsidRPr="00EA6576">
        <w:rPr>
          <w:lang w:val="en-US"/>
        </w:rPr>
        <w:t xml:space="preserve">, </w:t>
      </w:r>
      <w:r w:rsidRPr="00EA6576">
        <w:rPr>
          <w:i/>
          <w:iCs/>
          <w:lang w:val="en-US"/>
        </w:rPr>
        <w:t>59</w:t>
      </w:r>
      <w:r w:rsidRPr="00EA6576">
        <w:rPr>
          <w:lang w:val="en-US"/>
        </w:rPr>
        <w:t>(5), Article 5.</w:t>
      </w:r>
    </w:p>
    <w:p w14:paraId="0D0880D5" w14:textId="77777777" w:rsidR="00BA29E0" w:rsidRPr="00EA6576" w:rsidRDefault="00BA29E0" w:rsidP="00BA29E0">
      <w:pPr>
        <w:pStyle w:val="Bibliografa"/>
        <w:rPr>
          <w:lang w:val="en-US"/>
        </w:rPr>
      </w:pPr>
      <w:r w:rsidRPr="00EA6576">
        <w:rPr>
          <w:lang w:val="en-US"/>
        </w:rPr>
        <w:t xml:space="preserve">Brooks, R., &amp; Group, E. (1996). EuroQol: The current state of play. </w:t>
      </w:r>
      <w:r w:rsidRPr="00EA6576">
        <w:rPr>
          <w:i/>
          <w:iCs/>
          <w:lang w:val="en-US"/>
        </w:rPr>
        <w:t>Health policy</w:t>
      </w:r>
      <w:r w:rsidRPr="00EA6576">
        <w:rPr>
          <w:lang w:val="en-US"/>
        </w:rPr>
        <w:t xml:space="preserve">, </w:t>
      </w:r>
      <w:r w:rsidRPr="00EA6576">
        <w:rPr>
          <w:i/>
          <w:iCs/>
          <w:lang w:val="en-US"/>
        </w:rPr>
        <w:t>37</w:t>
      </w:r>
      <w:r w:rsidRPr="00EA6576">
        <w:rPr>
          <w:lang w:val="en-US"/>
        </w:rPr>
        <w:t>(1), 53-72.</w:t>
      </w:r>
    </w:p>
    <w:p w14:paraId="1A4331BD" w14:textId="77777777" w:rsidR="00BA29E0" w:rsidRPr="00EA6576" w:rsidRDefault="00BA29E0" w:rsidP="00BA29E0">
      <w:pPr>
        <w:pStyle w:val="Bibliografa"/>
        <w:rPr>
          <w:lang w:val="en-US"/>
        </w:rPr>
      </w:pPr>
      <w:r w:rsidRPr="00EA6576">
        <w:rPr>
          <w:lang w:val="en-US"/>
        </w:rPr>
        <w:t xml:space="preserve">Buysse, D. J., Reynolds III, C. F., Monk, T. H., Berman, S. R., &amp; Kupfer, D. J. (1989). The Pittsburgh Sleep Quality Index: A new instrument for psychiatric practice and research. </w:t>
      </w:r>
      <w:r w:rsidRPr="00EA6576">
        <w:rPr>
          <w:i/>
          <w:iCs/>
          <w:lang w:val="en-US"/>
        </w:rPr>
        <w:t>Psychiatry research</w:t>
      </w:r>
      <w:r w:rsidRPr="00EA6576">
        <w:rPr>
          <w:lang w:val="en-US"/>
        </w:rPr>
        <w:t xml:space="preserve">, </w:t>
      </w:r>
      <w:r w:rsidRPr="00EA6576">
        <w:rPr>
          <w:i/>
          <w:iCs/>
          <w:lang w:val="en-US"/>
        </w:rPr>
        <w:t>28</w:t>
      </w:r>
      <w:r w:rsidRPr="00EA6576">
        <w:rPr>
          <w:lang w:val="en-US"/>
        </w:rPr>
        <w:t>(2), Article 2.</w:t>
      </w:r>
    </w:p>
    <w:p w14:paraId="1ED7E8A5" w14:textId="77777777" w:rsidR="00BA29E0" w:rsidRPr="00EA6576" w:rsidRDefault="00BA29E0" w:rsidP="00BA29E0">
      <w:pPr>
        <w:pStyle w:val="Bibliografa"/>
        <w:rPr>
          <w:lang w:val="en-US"/>
        </w:rPr>
      </w:pPr>
      <w:r w:rsidRPr="00EA6576">
        <w:rPr>
          <w:lang w:val="en-US"/>
        </w:rPr>
        <w:t xml:space="preserve">Calvino, M., </w:t>
      </w:r>
      <w:proofErr w:type="spellStart"/>
      <w:r w:rsidRPr="00EA6576">
        <w:rPr>
          <w:lang w:val="en-US"/>
        </w:rPr>
        <w:t>Gavilán</w:t>
      </w:r>
      <w:proofErr w:type="spellEnd"/>
      <w:r w:rsidRPr="00EA6576">
        <w:rPr>
          <w:lang w:val="en-US"/>
        </w:rPr>
        <w:t xml:space="preserve">, J., Sánchez-Cuadrado, I., </w:t>
      </w:r>
      <w:proofErr w:type="spellStart"/>
      <w:r w:rsidRPr="00EA6576">
        <w:rPr>
          <w:lang w:val="en-US"/>
        </w:rPr>
        <w:t>Pé</w:t>
      </w:r>
      <w:proofErr w:type="spellEnd"/>
      <w:r w:rsidRPr="00EA6576">
        <w:rPr>
          <w:lang w:val="en-US"/>
        </w:rPr>
        <w:t xml:space="preserve">-rez-Mora, R. M., Muñoz, E., &amp; </w:t>
      </w:r>
      <w:proofErr w:type="spellStart"/>
      <w:r w:rsidRPr="00EA6576">
        <w:rPr>
          <w:lang w:val="en-US"/>
        </w:rPr>
        <w:t>Lassaletta</w:t>
      </w:r>
      <w:proofErr w:type="spellEnd"/>
      <w:r w:rsidRPr="00EA6576">
        <w:rPr>
          <w:lang w:val="en-US"/>
        </w:rPr>
        <w:t>, L. (2016). Validation of the Hear-</w:t>
      </w:r>
      <w:proofErr w:type="spellStart"/>
      <w:r w:rsidRPr="00EA6576">
        <w:rPr>
          <w:lang w:val="en-US"/>
        </w:rPr>
        <w:t>ing</w:t>
      </w:r>
      <w:proofErr w:type="spellEnd"/>
      <w:r w:rsidRPr="00EA6576">
        <w:rPr>
          <w:lang w:val="en-US"/>
        </w:rPr>
        <w:t xml:space="preserve"> Implant Sound Quality Index (HISQUI19) to as-sess Spanish-speak-ing cochlear implant users’ auditory abilities in everyday communication si-tuations. </w:t>
      </w:r>
      <w:r w:rsidRPr="00EA6576">
        <w:rPr>
          <w:i/>
          <w:iCs/>
          <w:lang w:val="en-US"/>
        </w:rPr>
        <w:t>Acta Oto-</w:t>
      </w:r>
      <w:proofErr w:type="spellStart"/>
      <w:r w:rsidRPr="00EA6576">
        <w:rPr>
          <w:i/>
          <w:iCs/>
          <w:lang w:val="en-US"/>
        </w:rPr>
        <w:t>Laryngologica</w:t>
      </w:r>
      <w:proofErr w:type="spellEnd"/>
      <w:r w:rsidRPr="00EA6576">
        <w:rPr>
          <w:lang w:val="en-US"/>
        </w:rPr>
        <w:t xml:space="preserve">, </w:t>
      </w:r>
      <w:r w:rsidRPr="00EA6576">
        <w:rPr>
          <w:i/>
          <w:iCs/>
          <w:lang w:val="en-US"/>
        </w:rPr>
        <w:t>136</w:t>
      </w:r>
      <w:r w:rsidRPr="00EA6576">
        <w:rPr>
          <w:lang w:val="en-US"/>
        </w:rPr>
        <w:t>(1), Article 1.</w:t>
      </w:r>
    </w:p>
    <w:p w14:paraId="5C04B245" w14:textId="77777777" w:rsidR="00BA29E0" w:rsidRPr="00EA6576" w:rsidRDefault="00BA29E0" w:rsidP="00BA29E0">
      <w:pPr>
        <w:pStyle w:val="Bibliografa"/>
        <w:rPr>
          <w:lang w:val="en-US"/>
        </w:rPr>
      </w:pPr>
      <w:r w:rsidRPr="00EA6576">
        <w:rPr>
          <w:lang w:val="en-US"/>
        </w:rPr>
        <w:t xml:space="preserve">Cañete, O. M., </w:t>
      </w:r>
      <w:proofErr w:type="spellStart"/>
      <w:r w:rsidRPr="00EA6576">
        <w:rPr>
          <w:lang w:val="en-US"/>
        </w:rPr>
        <w:t>Marfull</w:t>
      </w:r>
      <w:proofErr w:type="spellEnd"/>
      <w:r w:rsidRPr="00EA6576">
        <w:rPr>
          <w:lang w:val="en-US"/>
        </w:rPr>
        <w:t xml:space="preserve">, D., Torrente, M. C., &amp; Purdy, S. C. (2022). The Spanish 12-item version of the Speech, Spatial and Qualities of Hearing scale (Sp-SSQ12): Adap-tation, reliability, and discri-minant validity for people with and without hearing loss. </w:t>
      </w:r>
      <w:r w:rsidRPr="00EA6576">
        <w:rPr>
          <w:i/>
          <w:iCs/>
          <w:lang w:val="en-US"/>
        </w:rPr>
        <w:t>Disability and Rehabilita-Tion</w:t>
      </w:r>
      <w:r w:rsidRPr="00EA6576">
        <w:rPr>
          <w:lang w:val="en-US"/>
        </w:rPr>
        <w:t xml:space="preserve">, </w:t>
      </w:r>
      <w:r w:rsidRPr="00EA6576">
        <w:rPr>
          <w:i/>
          <w:iCs/>
          <w:lang w:val="en-US"/>
        </w:rPr>
        <w:t>44</w:t>
      </w:r>
      <w:r w:rsidRPr="00EA6576">
        <w:rPr>
          <w:lang w:val="en-US"/>
        </w:rPr>
        <w:t>(8), Article 8.</w:t>
      </w:r>
    </w:p>
    <w:p w14:paraId="3B37E0FA" w14:textId="77777777" w:rsidR="00BA29E0" w:rsidRPr="00BA29E0" w:rsidRDefault="00BA29E0" w:rsidP="00BA29E0">
      <w:pPr>
        <w:pStyle w:val="Bibliografa"/>
        <w:rPr>
          <w:lang w:val="en-US"/>
        </w:rPr>
      </w:pPr>
      <w:r w:rsidRPr="00EA6576">
        <w:rPr>
          <w:lang w:val="en-US"/>
        </w:rPr>
        <w:lastRenderedPageBreak/>
        <w:t xml:space="preserve">Cid-Ruzafa, J., &amp; Damián-Moreno, J. (1997). </w:t>
      </w:r>
      <w:r>
        <w:t xml:space="preserve">Valoración de la discapacidad física: El índice de Bart-hel. </w:t>
      </w:r>
      <w:r w:rsidRPr="00BA29E0">
        <w:rPr>
          <w:i/>
          <w:iCs/>
          <w:lang w:val="en-US"/>
        </w:rPr>
        <w:t>Revista es-pañola de salud pública</w:t>
      </w:r>
      <w:r w:rsidRPr="00BA29E0">
        <w:rPr>
          <w:lang w:val="en-US"/>
        </w:rPr>
        <w:t xml:space="preserve">, </w:t>
      </w:r>
      <w:r w:rsidRPr="00BA29E0">
        <w:rPr>
          <w:i/>
          <w:iCs/>
          <w:lang w:val="en-US"/>
        </w:rPr>
        <w:t>71</w:t>
      </w:r>
      <w:r w:rsidRPr="00BA29E0">
        <w:rPr>
          <w:lang w:val="en-US"/>
        </w:rPr>
        <w:t>, 127-137.</w:t>
      </w:r>
    </w:p>
    <w:p w14:paraId="69BE9D7A" w14:textId="77777777" w:rsidR="00BA29E0" w:rsidRPr="00BA29E0" w:rsidRDefault="00BA29E0" w:rsidP="00BA29E0">
      <w:pPr>
        <w:pStyle w:val="Bibliografa"/>
        <w:rPr>
          <w:lang w:val="en-US"/>
        </w:rPr>
      </w:pPr>
      <w:r w:rsidRPr="00BA29E0">
        <w:rPr>
          <w:lang w:val="en-US"/>
        </w:rPr>
        <w:t xml:space="preserve">Cox, R. M. (1997). Administration and application of the APHAB. </w:t>
      </w:r>
      <w:r w:rsidRPr="00BA29E0">
        <w:rPr>
          <w:i/>
          <w:iCs/>
          <w:lang w:val="en-US"/>
        </w:rPr>
        <w:t>The Hearing Journal</w:t>
      </w:r>
      <w:r w:rsidRPr="00BA29E0">
        <w:rPr>
          <w:lang w:val="en-US"/>
        </w:rPr>
        <w:t xml:space="preserve">, </w:t>
      </w:r>
      <w:r w:rsidRPr="00BA29E0">
        <w:rPr>
          <w:i/>
          <w:iCs/>
          <w:lang w:val="en-US"/>
        </w:rPr>
        <w:t>50</w:t>
      </w:r>
      <w:r w:rsidRPr="00BA29E0">
        <w:rPr>
          <w:lang w:val="en-US"/>
        </w:rPr>
        <w:t>(4), Article 4.</w:t>
      </w:r>
    </w:p>
    <w:p w14:paraId="50AC362C" w14:textId="77777777" w:rsidR="00BA29E0" w:rsidRDefault="00BA29E0" w:rsidP="00BA29E0">
      <w:pPr>
        <w:pStyle w:val="Bibliografa"/>
      </w:pPr>
      <w:r>
        <w:t xml:space="preserve">Cuadrado, I. P. S. (2015). </w:t>
      </w:r>
      <w:r>
        <w:rPr>
          <w:i/>
          <w:iCs/>
        </w:rPr>
        <w:t>Validación de los cuestionarios de calidad de vida" Glasgow benefit inventory" y" Nijmegen cochlear implant questionnaire" en pacientes con implante coclear</w:t>
      </w:r>
      <w:r>
        <w:t>.</w:t>
      </w:r>
    </w:p>
    <w:p w14:paraId="79A7228D" w14:textId="77777777" w:rsidR="00BA29E0" w:rsidRPr="00BA29E0" w:rsidRDefault="00BA29E0" w:rsidP="00BA29E0">
      <w:pPr>
        <w:pStyle w:val="Bibliografa"/>
        <w:rPr>
          <w:lang w:val="en-US"/>
        </w:rPr>
      </w:pPr>
      <w:r w:rsidRPr="00EA6576">
        <w:rPr>
          <w:lang w:val="pt-PT"/>
        </w:rPr>
        <w:t xml:space="preserve">Curcio, F., Liguori, I., Cellulare, M., Sasso, G., Della-Morte, D., Gargiulo, G., Testa, G., Cacciatore, F., Bonaduce, D., &amp; Abete, P. (2019). </w:t>
      </w:r>
      <w:r w:rsidRPr="00BA29E0">
        <w:rPr>
          <w:lang w:val="en-US"/>
        </w:rPr>
        <w:t xml:space="preserve">Physical Activity Scale for the Elderly (PASE) Score Is Related to Sarcopenia in Noninstitutionalized Older Adults. </w:t>
      </w:r>
      <w:r w:rsidRPr="00BA29E0">
        <w:rPr>
          <w:i/>
          <w:iCs/>
          <w:lang w:val="en-US"/>
        </w:rPr>
        <w:t>Journal of Geriatric Physical Therapy (2001)</w:t>
      </w:r>
      <w:r w:rsidRPr="00BA29E0">
        <w:rPr>
          <w:lang w:val="en-US"/>
        </w:rPr>
        <w:t xml:space="preserve">, </w:t>
      </w:r>
      <w:r w:rsidRPr="00BA29E0">
        <w:rPr>
          <w:i/>
          <w:iCs/>
          <w:lang w:val="en-US"/>
        </w:rPr>
        <w:t>42</w:t>
      </w:r>
      <w:r w:rsidRPr="00BA29E0">
        <w:rPr>
          <w:lang w:val="en-US"/>
        </w:rPr>
        <w:t>(3), 130-135. https://doi.org/10.1519/JPT.0000000000000139</w:t>
      </w:r>
    </w:p>
    <w:p w14:paraId="1BE582FF" w14:textId="77777777" w:rsidR="00BA29E0" w:rsidRPr="00BA29E0" w:rsidRDefault="00BA29E0" w:rsidP="00BA29E0">
      <w:pPr>
        <w:pStyle w:val="Bibliografa"/>
        <w:rPr>
          <w:lang w:val="en-US"/>
        </w:rPr>
      </w:pPr>
      <w:r w:rsidRPr="00BA29E0">
        <w:rPr>
          <w:lang w:val="en-US"/>
        </w:rPr>
        <w:t xml:space="preserve">de la Iglesiaa, J. M., DueñasHerrerob, R., Vilchesa, M. C. O., Tabernéa, C. A., Colomerc, C. A., &amp; Luquec, R. L. (2001). </w:t>
      </w:r>
      <w:r>
        <w:t xml:space="preserve">Adaptación y validación al castellano del cuestionario de Pfeiffer (SPMSQ) para detectar la existencia de deterioro cognitivo en personas mayores e 65 años. </w:t>
      </w:r>
      <w:r w:rsidRPr="00BA29E0">
        <w:rPr>
          <w:i/>
          <w:iCs/>
          <w:lang w:val="en-US"/>
        </w:rPr>
        <w:t>Medicina clínica</w:t>
      </w:r>
      <w:r w:rsidRPr="00BA29E0">
        <w:rPr>
          <w:lang w:val="en-US"/>
        </w:rPr>
        <w:t xml:space="preserve">, </w:t>
      </w:r>
      <w:r w:rsidRPr="00BA29E0">
        <w:rPr>
          <w:i/>
          <w:iCs/>
          <w:lang w:val="en-US"/>
        </w:rPr>
        <w:t>117</w:t>
      </w:r>
      <w:r w:rsidRPr="00BA29E0">
        <w:rPr>
          <w:lang w:val="en-US"/>
        </w:rPr>
        <w:t>(4), Article 4.</w:t>
      </w:r>
    </w:p>
    <w:p w14:paraId="4EDF2935" w14:textId="77777777" w:rsidR="00BA29E0" w:rsidRPr="00BA29E0" w:rsidRDefault="00BA29E0" w:rsidP="00BA29E0">
      <w:pPr>
        <w:pStyle w:val="Bibliografa"/>
        <w:rPr>
          <w:lang w:val="en-US"/>
        </w:rPr>
      </w:pPr>
      <w:r w:rsidRPr="00BA29E0">
        <w:rPr>
          <w:lang w:val="en-US"/>
        </w:rPr>
        <w:t xml:space="preserve">Delgado, C., Araneda, A., &amp; Behrens, M. (2019). Validation of the Spanish-language version of the Montreal Cognitive Assessment test in adults older than 60 years. </w:t>
      </w:r>
      <w:r w:rsidRPr="00BA29E0">
        <w:rPr>
          <w:i/>
          <w:iCs/>
          <w:lang w:val="en-US"/>
        </w:rPr>
        <w:t>Neurología (English Edition)</w:t>
      </w:r>
      <w:r w:rsidRPr="00BA29E0">
        <w:rPr>
          <w:lang w:val="en-US"/>
        </w:rPr>
        <w:t xml:space="preserve">, </w:t>
      </w:r>
      <w:r w:rsidRPr="00BA29E0">
        <w:rPr>
          <w:i/>
          <w:iCs/>
          <w:lang w:val="en-US"/>
        </w:rPr>
        <w:t>34</w:t>
      </w:r>
      <w:r w:rsidRPr="00BA29E0">
        <w:rPr>
          <w:lang w:val="en-US"/>
        </w:rPr>
        <w:t>(6), Article 6.</w:t>
      </w:r>
    </w:p>
    <w:p w14:paraId="623CB569" w14:textId="77777777" w:rsidR="00BA29E0" w:rsidRPr="00EA6576" w:rsidRDefault="00BA29E0" w:rsidP="00BA29E0">
      <w:pPr>
        <w:pStyle w:val="Bibliografa"/>
        <w:rPr>
          <w:lang w:val="en-US"/>
        </w:rPr>
      </w:pPr>
      <w:r w:rsidRPr="00BA29E0">
        <w:rPr>
          <w:lang w:val="en-US"/>
        </w:rPr>
        <w:t xml:space="preserve">Feeny, D., Furlong, W., Boyle, M., &amp; Torrance, G. W. (1995). </w:t>
      </w:r>
      <w:r w:rsidRPr="00EA6576">
        <w:rPr>
          <w:lang w:val="en-US"/>
        </w:rPr>
        <w:t xml:space="preserve">Multi-attribute health status classification systems. </w:t>
      </w:r>
      <w:r w:rsidRPr="00EA6576">
        <w:rPr>
          <w:i/>
          <w:iCs/>
          <w:lang w:val="en-US"/>
        </w:rPr>
        <w:t>Pharmacoeconomics</w:t>
      </w:r>
      <w:r w:rsidRPr="00EA6576">
        <w:rPr>
          <w:lang w:val="en-US"/>
        </w:rPr>
        <w:t xml:space="preserve">, </w:t>
      </w:r>
      <w:r w:rsidRPr="00EA6576">
        <w:rPr>
          <w:i/>
          <w:iCs/>
          <w:lang w:val="en-US"/>
        </w:rPr>
        <w:t>7</w:t>
      </w:r>
      <w:r w:rsidRPr="00EA6576">
        <w:rPr>
          <w:lang w:val="en-US"/>
        </w:rPr>
        <w:t>(6), Article 6.</w:t>
      </w:r>
    </w:p>
    <w:p w14:paraId="4E087135" w14:textId="77777777" w:rsidR="00BA29E0" w:rsidRPr="00EA6576" w:rsidRDefault="00BA29E0" w:rsidP="00BA29E0">
      <w:pPr>
        <w:pStyle w:val="Bibliografa"/>
        <w:rPr>
          <w:lang w:val="en-US"/>
        </w:rPr>
      </w:pPr>
      <w:r w:rsidRPr="00EA6576">
        <w:rPr>
          <w:lang w:val="en-US"/>
        </w:rPr>
        <w:t xml:space="preserve">García-Conesa, M.-T., Philippou, E., Pafilas, C., Massaro, M., Quarta, S., Andrade, V., Jorge, R., Chervenkov, M., Ivanova, T., Dimitrova, D., &amp; others. (2020). Exploring the validity of the 14-item mediterranean diet adherence screener (Medas): A cross-national study in seven european countries around the mediterranean region. </w:t>
      </w:r>
      <w:r w:rsidRPr="00EA6576">
        <w:rPr>
          <w:i/>
          <w:iCs/>
          <w:lang w:val="en-US"/>
        </w:rPr>
        <w:t>Nutrients</w:t>
      </w:r>
      <w:r w:rsidRPr="00EA6576">
        <w:rPr>
          <w:lang w:val="en-US"/>
        </w:rPr>
        <w:t xml:space="preserve">, </w:t>
      </w:r>
      <w:r w:rsidRPr="00EA6576">
        <w:rPr>
          <w:i/>
          <w:iCs/>
          <w:lang w:val="en-US"/>
        </w:rPr>
        <w:t>12</w:t>
      </w:r>
      <w:r w:rsidRPr="00EA6576">
        <w:rPr>
          <w:lang w:val="en-US"/>
        </w:rPr>
        <w:t>(10), 2960.</w:t>
      </w:r>
    </w:p>
    <w:p w14:paraId="34EBE5F5" w14:textId="77777777" w:rsidR="00BA29E0" w:rsidRPr="00EA6576" w:rsidRDefault="00BA29E0" w:rsidP="00BA29E0">
      <w:pPr>
        <w:pStyle w:val="Bibliografa"/>
        <w:rPr>
          <w:lang w:val="en-US"/>
        </w:rPr>
      </w:pPr>
      <w:r w:rsidRPr="00EA6576">
        <w:rPr>
          <w:lang w:val="en-US"/>
        </w:rPr>
        <w:lastRenderedPageBreak/>
        <w:t xml:space="preserve">Gevins, A., &amp; Cutillo, B. (1993). Spatiotemporal dynamics of component processes in human working memory. </w:t>
      </w:r>
      <w:r w:rsidRPr="00EA6576">
        <w:rPr>
          <w:i/>
          <w:iCs/>
          <w:lang w:val="en-US"/>
        </w:rPr>
        <w:t>Electroencephalography and clinical Neurophysiology</w:t>
      </w:r>
      <w:r w:rsidRPr="00EA6576">
        <w:rPr>
          <w:lang w:val="en-US"/>
        </w:rPr>
        <w:t xml:space="preserve">, </w:t>
      </w:r>
      <w:r w:rsidRPr="00EA6576">
        <w:rPr>
          <w:i/>
          <w:iCs/>
          <w:lang w:val="en-US"/>
        </w:rPr>
        <w:t>87</w:t>
      </w:r>
      <w:r w:rsidRPr="00EA6576">
        <w:rPr>
          <w:lang w:val="en-US"/>
        </w:rPr>
        <w:t>(3), 128-143.</w:t>
      </w:r>
    </w:p>
    <w:p w14:paraId="58E1AA77" w14:textId="77777777" w:rsidR="00BA29E0" w:rsidRPr="00EA6576" w:rsidRDefault="00BA29E0" w:rsidP="00BA29E0">
      <w:pPr>
        <w:pStyle w:val="Bibliografa"/>
        <w:rPr>
          <w:lang w:val="en-US"/>
        </w:rPr>
      </w:pPr>
      <w:r w:rsidRPr="00EA6576">
        <w:rPr>
          <w:lang w:val="en-US"/>
        </w:rPr>
        <w:t xml:space="preserve">Gilewski, M. J., Zelinski, E. M., &amp; Schaie, K. W. (1990). The Memory Functioning Questionnaire for assessment of memory complaints in adulthood and old age. </w:t>
      </w:r>
      <w:r w:rsidRPr="00EA6576">
        <w:rPr>
          <w:i/>
          <w:iCs/>
          <w:lang w:val="en-US"/>
        </w:rPr>
        <w:t>Psychology and aging</w:t>
      </w:r>
      <w:r w:rsidRPr="00EA6576">
        <w:rPr>
          <w:lang w:val="en-US"/>
        </w:rPr>
        <w:t xml:space="preserve">, </w:t>
      </w:r>
      <w:r w:rsidRPr="00EA6576">
        <w:rPr>
          <w:i/>
          <w:iCs/>
          <w:lang w:val="en-US"/>
        </w:rPr>
        <w:t>5</w:t>
      </w:r>
      <w:r w:rsidRPr="00EA6576">
        <w:rPr>
          <w:lang w:val="en-US"/>
        </w:rPr>
        <w:t>(4), 482.</w:t>
      </w:r>
    </w:p>
    <w:p w14:paraId="6455757D" w14:textId="77777777" w:rsidR="00BA29E0" w:rsidRPr="00EA6576" w:rsidRDefault="00BA29E0" w:rsidP="00BA29E0">
      <w:pPr>
        <w:pStyle w:val="Bibliografa"/>
        <w:rPr>
          <w:lang w:val="en-US"/>
        </w:rPr>
      </w:pPr>
      <w:r w:rsidRPr="00EA6576">
        <w:rPr>
          <w:lang w:val="en-US"/>
        </w:rPr>
        <w:t xml:space="preserve">Harris, A. M., McMillan, J. T., Listyg, B., Matzen, L. E., &amp; Carter, N. (2020). Measuring intelligence with the Sandia Matrices: Psychometric review and recommendations for free Raven-like item sets. </w:t>
      </w:r>
      <w:r w:rsidRPr="00EA6576">
        <w:rPr>
          <w:i/>
          <w:iCs/>
          <w:lang w:val="en-US"/>
        </w:rPr>
        <w:t>Personnel Assessment and Decisions</w:t>
      </w:r>
      <w:r w:rsidRPr="00EA6576">
        <w:rPr>
          <w:lang w:val="en-US"/>
        </w:rPr>
        <w:t xml:space="preserve">, </w:t>
      </w:r>
      <w:r w:rsidRPr="00EA6576">
        <w:rPr>
          <w:i/>
          <w:iCs/>
          <w:lang w:val="en-US"/>
        </w:rPr>
        <w:t>6</w:t>
      </w:r>
      <w:r w:rsidRPr="00EA6576">
        <w:rPr>
          <w:lang w:val="en-US"/>
        </w:rPr>
        <w:t>(3), 6.</w:t>
      </w:r>
    </w:p>
    <w:p w14:paraId="3D892995" w14:textId="77777777" w:rsidR="00BA29E0" w:rsidRDefault="00BA29E0" w:rsidP="00BA29E0">
      <w:pPr>
        <w:pStyle w:val="Bibliografa"/>
      </w:pPr>
      <w:r w:rsidRPr="00EA6576">
        <w:rPr>
          <w:lang w:val="en-US"/>
        </w:rPr>
        <w:t xml:space="preserve">Herdman, M., Badia, X., &amp; Berra, S. (2001). </w:t>
      </w:r>
      <w:r>
        <w:t xml:space="preserve">El EuroQol-5D: una alternativa sencilla para la medi-ción de la calidad de vida relacionada con la salud en atención prima-ria. </w:t>
      </w:r>
      <w:r>
        <w:rPr>
          <w:i/>
          <w:iCs/>
        </w:rPr>
        <w:t>Atención primaria</w:t>
      </w:r>
      <w:r>
        <w:t xml:space="preserve">, </w:t>
      </w:r>
      <w:r>
        <w:rPr>
          <w:i/>
          <w:iCs/>
        </w:rPr>
        <w:t>28</w:t>
      </w:r>
      <w:r>
        <w:t>(6), 425.</w:t>
      </w:r>
    </w:p>
    <w:p w14:paraId="520D058E" w14:textId="77777777" w:rsidR="00BA29E0" w:rsidRDefault="00BA29E0" w:rsidP="00BA29E0">
      <w:pPr>
        <w:pStyle w:val="Bibliografa"/>
      </w:pPr>
      <w:r>
        <w:t xml:space="preserve">Herráiz, C., Plaza, G., &amp; Tapia, M. C. (2001). Evaluación de la incapacidad en pacientes con acúfe-nos. </w:t>
      </w:r>
      <w:r>
        <w:rPr>
          <w:i/>
          <w:iCs/>
        </w:rPr>
        <w:t>Acta otorrinolaringoló-gica española</w:t>
      </w:r>
      <w:r>
        <w:t xml:space="preserve">, </w:t>
      </w:r>
      <w:r>
        <w:rPr>
          <w:i/>
          <w:iCs/>
        </w:rPr>
        <w:t>52</w:t>
      </w:r>
      <w:r>
        <w:t>(6), Article 6.</w:t>
      </w:r>
    </w:p>
    <w:p w14:paraId="589AFCEA" w14:textId="77777777" w:rsidR="00BA29E0" w:rsidRPr="00EA6576" w:rsidRDefault="00BA29E0" w:rsidP="00BA29E0">
      <w:pPr>
        <w:pStyle w:val="Bibliografa"/>
        <w:rPr>
          <w:lang w:val="en-US"/>
        </w:rPr>
      </w:pPr>
      <w:r>
        <w:t xml:space="preserve">Hinderink, J. B., Krabbe, P. F., &amp; Van Den Broek, P. (2000). </w:t>
      </w:r>
      <w:r w:rsidRPr="00EA6576">
        <w:rPr>
          <w:lang w:val="en-US"/>
        </w:rPr>
        <w:t xml:space="preserve">Development and application of a health-related quality-of-life instrument for adults with cochlear implants: The Nijmegen cochlear implant questionnaire. </w:t>
      </w:r>
      <w:r w:rsidRPr="00EA6576">
        <w:rPr>
          <w:i/>
          <w:iCs/>
          <w:lang w:val="en-US"/>
        </w:rPr>
        <w:t>Otolaryngology-Head and Neck Surgery</w:t>
      </w:r>
      <w:r w:rsidRPr="00EA6576">
        <w:rPr>
          <w:lang w:val="en-US"/>
        </w:rPr>
        <w:t xml:space="preserve">, </w:t>
      </w:r>
      <w:r w:rsidRPr="00EA6576">
        <w:rPr>
          <w:i/>
          <w:iCs/>
          <w:lang w:val="en-US"/>
        </w:rPr>
        <w:t>123</w:t>
      </w:r>
      <w:r w:rsidRPr="00EA6576">
        <w:rPr>
          <w:lang w:val="en-US"/>
        </w:rPr>
        <w:t>(6), Article 6.</w:t>
      </w:r>
    </w:p>
    <w:p w14:paraId="4CE57F2A" w14:textId="77777777" w:rsidR="00BA29E0" w:rsidRPr="00EA6576" w:rsidRDefault="00BA29E0" w:rsidP="00BA29E0">
      <w:pPr>
        <w:pStyle w:val="Bibliografa"/>
        <w:rPr>
          <w:lang w:val="en-US"/>
        </w:rPr>
      </w:pPr>
      <w:r w:rsidRPr="00EA6576">
        <w:rPr>
          <w:lang w:val="en-US"/>
        </w:rPr>
        <w:t xml:space="preserve">Jacobson, G. P., &amp; Newman, C. W. (1990). The development of the dizziness handicap inventory. </w:t>
      </w:r>
      <w:r w:rsidRPr="00EA6576">
        <w:rPr>
          <w:i/>
          <w:iCs/>
          <w:lang w:val="en-US"/>
        </w:rPr>
        <w:t>Archives of Otolaryngology–Head &amp; Neck Surgery</w:t>
      </w:r>
      <w:r w:rsidRPr="00EA6576">
        <w:rPr>
          <w:lang w:val="en-US"/>
        </w:rPr>
        <w:t xml:space="preserve">, </w:t>
      </w:r>
      <w:r w:rsidRPr="00EA6576">
        <w:rPr>
          <w:i/>
          <w:iCs/>
          <w:lang w:val="en-US"/>
        </w:rPr>
        <w:t>116</w:t>
      </w:r>
      <w:r w:rsidRPr="00EA6576">
        <w:rPr>
          <w:lang w:val="en-US"/>
        </w:rPr>
        <w:t>(4), Article 4.</w:t>
      </w:r>
    </w:p>
    <w:p w14:paraId="1B4C4627" w14:textId="77777777" w:rsidR="00BA29E0" w:rsidRPr="00EA6576" w:rsidRDefault="00BA29E0" w:rsidP="00BA29E0">
      <w:pPr>
        <w:pStyle w:val="Bibliografa"/>
        <w:rPr>
          <w:lang w:val="en-US"/>
        </w:rPr>
      </w:pPr>
      <w:r w:rsidRPr="00EA6576">
        <w:rPr>
          <w:lang w:val="en-US"/>
        </w:rPr>
        <w:t xml:space="preserve">James, W. P. T., &amp; Schofield, E. C. (1990). </w:t>
      </w:r>
      <w:r w:rsidRPr="00EA6576">
        <w:rPr>
          <w:i/>
          <w:iCs/>
          <w:lang w:val="en-US"/>
        </w:rPr>
        <w:t>Human energy requirements. A manual for planners and nutritionists</w:t>
      </w:r>
      <w:r w:rsidRPr="00EA6576">
        <w:rPr>
          <w:lang w:val="en-US"/>
        </w:rPr>
        <w:t>. Oxford Uni-versity Press.</w:t>
      </w:r>
    </w:p>
    <w:p w14:paraId="582BFC1D" w14:textId="77777777" w:rsidR="00BA29E0" w:rsidRPr="00EA6576" w:rsidRDefault="00BA29E0" w:rsidP="00BA29E0">
      <w:pPr>
        <w:pStyle w:val="Bibliografa"/>
        <w:rPr>
          <w:lang w:val="en-US"/>
        </w:rPr>
      </w:pPr>
      <w:r w:rsidRPr="00EA6576">
        <w:rPr>
          <w:lang w:val="en-US"/>
        </w:rPr>
        <w:t xml:space="preserve">Johns, M. W. (1991). A new method for measuring daytime sleepiness: The Epworth sleepiness scale. </w:t>
      </w:r>
      <w:r w:rsidRPr="00EA6576">
        <w:rPr>
          <w:i/>
          <w:iCs/>
          <w:lang w:val="en-US"/>
        </w:rPr>
        <w:t>sleep</w:t>
      </w:r>
      <w:r w:rsidRPr="00EA6576">
        <w:rPr>
          <w:lang w:val="en-US"/>
        </w:rPr>
        <w:t xml:space="preserve">, </w:t>
      </w:r>
      <w:r w:rsidRPr="00EA6576">
        <w:rPr>
          <w:i/>
          <w:iCs/>
          <w:lang w:val="en-US"/>
        </w:rPr>
        <w:t>14</w:t>
      </w:r>
      <w:r w:rsidRPr="00EA6576">
        <w:rPr>
          <w:lang w:val="en-US"/>
        </w:rPr>
        <w:t>(6), Article 6.</w:t>
      </w:r>
    </w:p>
    <w:p w14:paraId="2A73DC59" w14:textId="77777777" w:rsidR="00BA29E0" w:rsidRPr="00EA6576" w:rsidRDefault="00BA29E0" w:rsidP="00BA29E0">
      <w:pPr>
        <w:pStyle w:val="Bibliografa"/>
        <w:rPr>
          <w:lang w:val="en-US"/>
        </w:rPr>
      </w:pPr>
      <w:r w:rsidRPr="00EA6576">
        <w:rPr>
          <w:lang w:val="en-US"/>
        </w:rPr>
        <w:t xml:space="preserve">Jong-Gierveld, J. (1987). Developing and testing a model of loneliness. </w:t>
      </w:r>
      <w:r w:rsidRPr="00EA6576">
        <w:rPr>
          <w:i/>
          <w:iCs/>
          <w:lang w:val="en-US"/>
        </w:rPr>
        <w:t>Journal of Personality and Social Psycho-Logy</w:t>
      </w:r>
      <w:r w:rsidRPr="00EA6576">
        <w:rPr>
          <w:lang w:val="en-US"/>
        </w:rPr>
        <w:t xml:space="preserve">, </w:t>
      </w:r>
      <w:r w:rsidRPr="00EA6576">
        <w:rPr>
          <w:i/>
          <w:iCs/>
          <w:lang w:val="en-US"/>
        </w:rPr>
        <w:t>53</w:t>
      </w:r>
      <w:r w:rsidRPr="00EA6576">
        <w:rPr>
          <w:lang w:val="en-US"/>
        </w:rPr>
        <w:t>(1), Article 1.</w:t>
      </w:r>
    </w:p>
    <w:p w14:paraId="39D906D1" w14:textId="77777777" w:rsidR="00BA29E0" w:rsidRPr="00EA6576" w:rsidRDefault="00BA29E0" w:rsidP="00BA29E0">
      <w:pPr>
        <w:pStyle w:val="Bibliografa"/>
        <w:rPr>
          <w:lang w:val="en-US"/>
        </w:rPr>
      </w:pPr>
      <w:r w:rsidRPr="00EA6576">
        <w:rPr>
          <w:lang w:val="en-US"/>
        </w:rPr>
        <w:lastRenderedPageBreak/>
        <w:t xml:space="preserve">Kim, A. S., Betz, J. F., Nieman, C. L., Hoyer, M. R., Applebaum, J., Lin, F. R., &amp; Goman, A. M. (2021). Long-term Impact of Hearing Aid Provision or Cochlear Implantation on Hearing Handicap. </w:t>
      </w:r>
      <w:r w:rsidRPr="00EA6576">
        <w:rPr>
          <w:i/>
          <w:iCs/>
          <w:lang w:val="en-US"/>
        </w:rPr>
        <w:t>The Laryngoscope</w:t>
      </w:r>
      <w:r w:rsidRPr="00EA6576">
        <w:rPr>
          <w:lang w:val="en-US"/>
        </w:rPr>
        <w:t xml:space="preserve">, </w:t>
      </w:r>
      <w:r w:rsidRPr="00EA6576">
        <w:rPr>
          <w:i/>
          <w:iCs/>
          <w:lang w:val="en-US"/>
        </w:rPr>
        <w:t>131</w:t>
      </w:r>
      <w:r w:rsidRPr="00EA6576">
        <w:rPr>
          <w:lang w:val="en-US"/>
        </w:rPr>
        <w:t>(5), Article 5.</w:t>
      </w:r>
    </w:p>
    <w:p w14:paraId="55E75A83" w14:textId="77777777" w:rsidR="00BA29E0" w:rsidRPr="00EA6576" w:rsidRDefault="00BA29E0" w:rsidP="00BA29E0">
      <w:pPr>
        <w:pStyle w:val="Bibliografa"/>
        <w:rPr>
          <w:lang w:val="en-US"/>
        </w:rPr>
      </w:pPr>
      <w:r w:rsidRPr="00EA6576">
        <w:rPr>
          <w:lang w:val="en-US"/>
        </w:rPr>
        <w:t xml:space="preserve">Kwak, S., Kim, H., Chey, J., &amp; Youm, Y. (2018). Feeling how old I am: Subjective age is associated with estimated brain age. </w:t>
      </w:r>
      <w:r w:rsidRPr="00EA6576">
        <w:rPr>
          <w:i/>
          <w:iCs/>
          <w:lang w:val="en-US"/>
        </w:rPr>
        <w:t>Frontiers in aging neuroscience</w:t>
      </w:r>
      <w:r w:rsidRPr="00EA6576">
        <w:rPr>
          <w:lang w:val="en-US"/>
        </w:rPr>
        <w:t>, 168.</w:t>
      </w:r>
    </w:p>
    <w:p w14:paraId="27884495" w14:textId="77777777" w:rsidR="00BA29E0" w:rsidRPr="00EA6576" w:rsidRDefault="00BA29E0" w:rsidP="00BA29E0">
      <w:pPr>
        <w:pStyle w:val="Bibliografa"/>
        <w:rPr>
          <w:lang w:val="pt-PT"/>
        </w:rPr>
      </w:pPr>
      <w:r w:rsidRPr="00EA6576">
        <w:rPr>
          <w:lang w:val="en-US"/>
        </w:rPr>
        <w:t xml:space="preserve">Lawton, M. P., &amp; Brody, E. M. (1969). Assessment of older people: Self-maintaining and instrumental activities of daily living. </w:t>
      </w:r>
      <w:r w:rsidRPr="00EA6576">
        <w:rPr>
          <w:i/>
          <w:iCs/>
          <w:lang w:val="pt-PT"/>
        </w:rPr>
        <w:t>The gerontologist</w:t>
      </w:r>
      <w:r w:rsidRPr="00EA6576">
        <w:rPr>
          <w:lang w:val="pt-PT"/>
        </w:rPr>
        <w:t xml:space="preserve">, </w:t>
      </w:r>
      <w:r w:rsidRPr="00EA6576">
        <w:rPr>
          <w:i/>
          <w:iCs/>
          <w:lang w:val="pt-PT"/>
        </w:rPr>
        <w:t>9</w:t>
      </w:r>
      <w:r w:rsidRPr="00EA6576">
        <w:rPr>
          <w:lang w:val="pt-PT"/>
        </w:rPr>
        <w:t>(3_Part_1), 179-186.</w:t>
      </w:r>
    </w:p>
    <w:p w14:paraId="31BBDEAC" w14:textId="77777777" w:rsidR="00BA29E0" w:rsidRPr="00EA6576" w:rsidRDefault="00BA29E0" w:rsidP="00BA29E0">
      <w:pPr>
        <w:pStyle w:val="Bibliografa"/>
        <w:rPr>
          <w:lang w:val="en-US"/>
        </w:rPr>
      </w:pPr>
      <w:r w:rsidRPr="00EA6576">
        <w:rPr>
          <w:lang w:val="pt-PT"/>
        </w:rPr>
        <w:t xml:space="preserve">Lobo, A., Ezquerra, J., &amp; Sala, J. M. (1979). </w:t>
      </w:r>
      <w:proofErr w:type="spellStart"/>
      <w:r w:rsidRPr="00EA6576">
        <w:rPr>
          <w:lang w:val="en-US"/>
        </w:rPr>
        <w:t>Cognocitive</w:t>
      </w:r>
      <w:proofErr w:type="spellEnd"/>
      <w:r w:rsidRPr="00EA6576">
        <w:rPr>
          <w:lang w:val="en-US"/>
        </w:rPr>
        <w:t xml:space="preserve"> mini-test (a simple practical test to detect intellectual changes in medical patients. </w:t>
      </w:r>
      <w:proofErr w:type="spellStart"/>
      <w:r w:rsidRPr="00EA6576">
        <w:rPr>
          <w:i/>
          <w:iCs/>
          <w:lang w:val="en-US"/>
        </w:rPr>
        <w:t>Actas</w:t>
      </w:r>
      <w:proofErr w:type="spellEnd"/>
      <w:r w:rsidRPr="00EA6576">
        <w:rPr>
          <w:i/>
          <w:iCs/>
          <w:lang w:val="en-US"/>
        </w:rPr>
        <w:t xml:space="preserve"> </w:t>
      </w:r>
      <w:proofErr w:type="spellStart"/>
      <w:r w:rsidRPr="00EA6576">
        <w:rPr>
          <w:i/>
          <w:iCs/>
          <w:lang w:val="en-US"/>
        </w:rPr>
        <w:t>luso-espanolas</w:t>
      </w:r>
      <w:proofErr w:type="spellEnd"/>
      <w:r w:rsidRPr="00EA6576">
        <w:rPr>
          <w:i/>
          <w:iCs/>
          <w:lang w:val="en-US"/>
        </w:rPr>
        <w:t xml:space="preserve"> de </w:t>
      </w:r>
      <w:proofErr w:type="spellStart"/>
      <w:r w:rsidRPr="00EA6576">
        <w:rPr>
          <w:i/>
          <w:iCs/>
          <w:lang w:val="en-US"/>
        </w:rPr>
        <w:t>neurologia</w:t>
      </w:r>
      <w:proofErr w:type="spellEnd"/>
      <w:r w:rsidRPr="00EA6576">
        <w:rPr>
          <w:i/>
          <w:iCs/>
          <w:lang w:val="en-US"/>
        </w:rPr>
        <w:t xml:space="preserve">, </w:t>
      </w:r>
      <w:proofErr w:type="spellStart"/>
      <w:r w:rsidRPr="00EA6576">
        <w:rPr>
          <w:i/>
          <w:iCs/>
          <w:lang w:val="en-US"/>
        </w:rPr>
        <w:t>psiquiatria</w:t>
      </w:r>
      <w:proofErr w:type="spellEnd"/>
      <w:r w:rsidRPr="00EA6576">
        <w:rPr>
          <w:i/>
          <w:iCs/>
          <w:lang w:val="en-US"/>
        </w:rPr>
        <w:t xml:space="preserve"> y </w:t>
      </w:r>
      <w:proofErr w:type="spellStart"/>
      <w:r w:rsidRPr="00EA6576">
        <w:rPr>
          <w:i/>
          <w:iCs/>
          <w:lang w:val="en-US"/>
        </w:rPr>
        <w:t>cien-cias</w:t>
      </w:r>
      <w:proofErr w:type="spellEnd"/>
      <w:r w:rsidRPr="00EA6576">
        <w:rPr>
          <w:i/>
          <w:iCs/>
          <w:lang w:val="en-US"/>
        </w:rPr>
        <w:t xml:space="preserve"> </w:t>
      </w:r>
      <w:proofErr w:type="spellStart"/>
      <w:r w:rsidRPr="00EA6576">
        <w:rPr>
          <w:i/>
          <w:iCs/>
          <w:lang w:val="en-US"/>
        </w:rPr>
        <w:t>afines</w:t>
      </w:r>
      <w:proofErr w:type="spellEnd"/>
      <w:r w:rsidRPr="00EA6576">
        <w:rPr>
          <w:lang w:val="en-US"/>
        </w:rPr>
        <w:t xml:space="preserve">, </w:t>
      </w:r>
      <w:r w:rsidRPr="00EA6576">
        <w:rPr>
          <w:i/>
          <w:iCs/>
          <w:lang w:val="en-US"/>
        </w:rPr>
        <w:t>7</w:t>
      </w:r>
      <w:r w:rsidRPr="00EA6576">
        <w:rPr>
          <w:lang w:val="en-US"/>
        </w:rPr>
        <w:t>(3), Article 3.</w:t>
      </w:r>
    </w:p>
    <w:p w14:paraId="0F5A3E76" w14:textId="77777777" w:rsidR="00BA29E0" w:rsidRPr="00EA6576" w:rsidRDefault="00BA29E0" w:rsidP="00BA29E0">
      <w:pPr>
        <w:pStyle w:val="Bibliografa"/>
        <w:rPr>
          <w:lang w:val="en-US"/>
        </w:rPr>
      </w:pPr>
      <w:r w:rsidRPr="00EA6576">
        <w:rPr>
          <w:lang w:val="en-US"/>
        </w:rPr>
        <w:t xml:space="preserve">Lobo, A., </w:t>
      </w:r>
      <w:proofErr w:type="spellStart"/>
      <w:r w:rsidRPr="00EA6576">
        <w:rPr>
          <w:lang w:val="en-US"/>
        </w:rPr>
        <w:t>Saz</w:t>
      </w:r>
      <w:proofErr w:type="spellEnd"/>
      <w:r w:rsidRPr="00EA6576">
        <w:rPr>
          <w:lang w:val="en-US"/>
        </w:rPr>
        <w:t xml:space="preserve">, P., Marcos, G., Día, J. L., Cámara, C., Ventura, T., &amp; Aznar, S. (1999). </w:t>
      </w:r>
      <w:proofErr w:type="spellStart"/>
      <w:r>
        <w:t>Reva-lidación</w:t>
      </w:r>
      <w:proofErr w:type="spellEnd"/>
      <w:r>
        <w:t xml:space="preserve"> y normalización del Mini-Examen Cognoscitivo (primera versión en castellano del Mini-Mental Status Examination) en la población general geriátrica. </w:t>
      </w:r>
      <w:r w:rsidRPr="00EA6576">
        <w:rPr>
          <w:i/>
          <w:iCs/>
          <w:lang w:val="en-US"/>
        </w:rPr>
        <w:t>Med Clin (Barc</w:t>
      </w:r>
      <w:r w:rsidRPr="00EA6576">
        <w:rPr>
          <w:lang w:val="en-US"/>
        </w:rPr>
        <w:t xml:space="preserve">, </w:t>
      </w:r>
      <w:r w:rsidRPr="00EA6576">
        <w:rPr>
          <w:i/>
          <w:iCs/>
          <w:lang w:val="en-US"/>
        </w:rPr>
        <w:t>112</w:t>
      </w:r>
      <w:r w:rsidRPr="00EA6576">
        <w:rPr>
          <w:lang w:val="en-US"/>
        </w:rPr>
        <w:t>(20), Article 20.</w:t>
      </w:r>
    </w:p>
    <w:p w14:paraId="141ADD68" w14:textId="77777777" w:rsidR="00BA29E0" w:rsidRDefault="00BA29E0" w:rsidP="00BA29E0">
      <w:pPr>
        <w:pStyle w:val="Bibliografa"/>
      </w:pPr>
      <w:r w:rsidRPr="00EA6576">
        <w:rPr>
          <w:lang w:val="en-US"/>
        </w:rPr>
        <w:t xml:space="preserve">Mahoney, F. I. (1965). Functional evaluation: The Barthel index. </w:t>
      </w:r>
      <w:r>
        <w:rPr>
          <w:i/>
          <w:iCs/>
        </w:rPr>
        <w:t>Maryland State Medical Journal</w:t>
      </w:r>
      <w:r>
        <w:t xml:space="preserve">, </w:t>
      </w:r>
      <w:r>
        <w:rPr>
          <w:i/>
          <w:iCs/>
        </w:rPr>
        <w:t>14</w:t>
      </w:r>
      <w:r>
        <w:t>(2), Article 2.</w:t>
      </w:r>
    </w:p>
    <w:p w14:paraId="65AC9C85" w14:textId="77777777" w:rsidR="00BA29E0" w:rsidRDefault="00BA29E0" w:rsidP="00BA29E0">
      <w:pPr>
        <w:pStyle w:val="Bibliografa"/>
      </w:pPr>
      <w:r>
        <w:t xml:space="preserve">Martínez, J., Onís, M. C., Dueñas, R., Albert, C., Aguado, C., &amp; Luque, R. (2002). Versión española del cuestionario de Yesavage abreviado (GDS) para el despistaje de depresión en ma-yores de 65 años: Adaptación y validación. </w:t>
      </w:r>
      <w:r>
        <w:rPr>
          <w:i/>
          <w:iCs/>
        </w:rPr>
        <w:t>Medifam</w:t>
      </w:r>
      <w:r>
        <w:t xml:space="preserve">, </w:t>
      </w:r>
      <w:r>
        <w:rPr>
          <w:i/>
          <w:iCs/>
        </w:rPr>
        <w:t>12</w:t>
      </w:r>
      <w:r>
        <w:t>(10), 620-630.</w:t>
      </w:r>
    </w:p>
    <w:p w14:paraId="29FD8DEF" w14:textId="77777777" w:rsidR="00BA29E0" w:rsidRPr="00EA6576" w:rsidRDefault="00BA29E0" w:rsidP="00BA29E0">
      <w:pPr>
        <w:pStyle w:val="Bibliografa"/>
        <w:rPr>
          <w:lang w:val="en-US"/>
        </w:rPr>
      </w:pPr>
      <w:r>
        <w:t xml:space="preserve">Mosnier, I., Ferrary, E., Aubry, K., Bordure, P., Bozorg-Grayeli, A., Deguine, O., Eyermann, C., Franco-Vidal, V., Godey, B., Guevara, N., Karkas, A., Klopp, N., Labrousse, M., Lebreton, J.-P., Lerosey, Y., Lescanne, E., Loundon, N., Marianowski, R., Merklen, F., … </w:t>
      </w:r>
      <w:r w:rsidRPr="00EA6576">
        <w:rPr>
          <w:lang w:val="en-US"/>
        </w:rPr>
        <w:t xml:space="preserve">Sterkers, O. (2020). The French National Cochlear Implant Registry (EPIIC): Cochlear implantation in adults over 65   years old. </w:t>
      </w:r>
      <w:r w:rsidRPr="00EA6576">
        <w:rPr>
          <w:i/>
          <w:iCs/>
          <w:lang w:val="en-US"/>
        </w:rPr>
        <w:t>European Annals of Otorhinolaryngology, Head and Neck Diseases</w:t>
      </w:r>
      <w:r w:rsidRPr="00EA6576">
        <w:rPr>
          <w:lang w:val="en-US"/>
        </w:rPr>
        <w:t xml:space="preserve">, </w:t>
      </w:r>
      <w:r w:rsidRPr="00EA6576">
        <w:rPr>
          <w:i/>
          <w:iCs/>
          <w:lang w:val="en-US"/>
        </w:rPr>
        <w:t>137</w:t>
      </w:r>
      <w:r w:rsidRPr="00EA6576">
        <w:rPr>
          <w:lang w:val="en-US"/>
        </w:rPr>
        <w:t>, S19-S25. https://doi.org/10.1016/j.anorl.2020.07.011</w:t>
      </w:r>
    </w:p>
    <w:p w14:paraId="7F3AC7B6" w14:textId="77777777" w:rsidR="00BA29E0" w:rsidRPr="00EA6576" w:rsidRDefault="00BA29E0" w:rsidP="00BA29E0">
      <w:pPr>
        <w:pStyle w:val="Bibliografa"/>
        <w:rPr>
          <w:lang w:val="en-US"/>
        </w:rPr>
      </w:pPr>
      <w:r w:rsidRPr="00EA6576">
        <w:rPr>
          <w:lang w:val="en-US"/>
        </w:rPr>
        <w:t xml:space="preserve">Nasreddine, Z. S., Phillips, N. A., Bédirian, V., Charbonneau, S., Whitehead, V., Collin, I., &amp; Chertkow, H. (2005). The Mon-treal Cognitive Assessment, MoCA: a brief screening </w:t>
      </w:r>
      <w:r w:rsidRPr="00EA6576">
        <w:rPr>
          <w:lang w:val="en-US"/>
        </w:rPr>
        <w:lastRenderedPageBreak/>
        <w:t xml:space="preserve">tool for mild cognitive impairment. </w:t>
      </w:r>
      <w:r w:rsidRPr="00EA6576">
        <w:rPr>
          <w:i/>
          <w:iCs/>
          <w:lang w:val="en-US"/>
        </w:rPr>
        <w:t>Journal of the American Geriatrics Society</w:t>
      </w:r>
      <w:r w:rsidRPr="00EA6576">
        <w:rPr>
          <w:lang w:val="en-US"/>
        </w:rPr>
        <w:t xml:space="preserve">, </w:t>
      </w:r>
      <w:r w:rsidRPr="00EA6576">
        <w:rPr>
          <w:i/>
          <w:iCs/>
          <w:lang w:val="en-US"/>
        </w:rPr>
        <w:t>53</w:t>
      </w:r>
      <w:r w:rsidRPr="00EA6576">
        <w:rPr>
          <w:lang w:val="en-US"/>
        </w:rPr>
        <w:t>(4), Article 4.</w:t>
      </w:r>
    </w:p>
    <w:p w14:paraId="0D0C92AC" w14:textId="77777777" w:rsidR="00BA29E0" w:rsidRPr="00EA6576" w:rsidRDefault="00BA29E0" w:rsidP="00BA29E0">
      <w:pPr>
        <w:pStyle w:val="Bibliografa"/>
        <w:rPr>
          <w:lang w:val="en-US"/>
        </w:rPr>
      </w:pPr>
      <w:r w:rsidRPr="00EA6576">
        <w:rPr>
          <w:lang w:val="en-US"/>
        </w:rPr>
        <w:t xml:space="preserve">NERI. (1991). </w:t>
      </w:r>
      <w:r w:rsidRPr="00EA6576">
        <w:rPr>
          <w:i/>
          <w:iCs/>
          <w:lang w:val="en-US"/>
        </w:rPr>
        <w:t>PASE: Physical Activity Scale for the Elderly: Administration and Scoring Instruction Manual</w:t>
      </w:r>
      <w:r w:rsidRPr="00EA6576">
        <w:rPr>
          <w:lang w:val="en-US"/>
        </w:rPr>
        <w:t>. New England Research Institutes Watertown, MA.</w:t>
      </w:r>
    </w:p>
    <w:p w14:paraId="36638635" w14:textId="77777777" w:rsidR="00BA29E0" w:rsidRPr="00EA6576" w:rsidRDefault="00BA29E0" w:rsidP="00BA29E0">
      <w:pPr>
        <w:pStyle w:val="Bibliografa"/>
        <w:rPr>
          <w:lang w:val="en-US"/>
        </w:rPr>
      </w:pPr>
      <w:r w:rsidRPr="00EA6576">
        <w:rPr>
          <w:lang w:val="en-US"/>
        </w:rPr>
        <w:t xml:space="preserve">Newby, P. K., Hu, F. B., Rimm, E. B., Smith-Warner, S. A., Feskanich, D., Sampson, L., &amp; Willett, W. C. (2003). Reproducibility and validity of the Diet Quality Index Revised as assessed by use of a food-frequency questionnaire. </w:t>
      </w:r>
      <w:r w:rsidRPr="00EA6576">
        <w:rPr>
          <w:i/>
          <w:iCs/>
          <w:lang w:val="en-US"/>
        </w:rPr>
        <w:t>The American journal of clinical nutrition</w:t>
      </w:r>
      <w:r w:rsidRPr="00EA6576">
        <w:rPr>
          <w:lang w:val="en-US"/>
        </w:rPr>
        <w:t xml:space="preserve">, </w:t>
      </w:r>
      <w:r w:rsidRPr="00EA6576">
        <w:rPr>
          <w:i/>
          <w:iCs/>
          <w:lang w:val="en-US"/>
        </w:rPr>
        <w:t>78</w:t>
      </w:r>
      <w:r w:rsidRPr="00EA6576">
        <w:rPr>
          <w:lang w:val="en-US"/>
        </w:rPr>
        <w:t>(5), 941-949.</w:t>
      </w:r>
    </w:p>
    <w:p w14:paraId="23208229" w14:textId="77777777" w:rsidR="00BA29E0" w:rsidRPr="00EA6576" w:rsidRDefault="00BA29E0" w:rsidP="00BA29E0">
      <w:pPr>
        <w:pStyle w:val="Bibliografa"/>
        <w:rPr>
          <w:lang w:val="en-US"/>
        </w:rPr>
      </w:pPr>
      <w:r w:rsidRPr="00EA6576">
        <w:rPr>
          <w:lang w:val="en-US"/>
        </w:rPr>
        <w:t xml:space="preserve">Newman, C. W., Jacobson, G. P., &amp; Spitzer, J. B. (1996). Development of the tinnitus handicap inventory. </w:t>
      </w:r>
      <w:r w:rsidRPr="00EA6576">
        <w:rPr>
          <w:i/>
          <w:iCs/>
          <w:lang w:val="en-US"/>
        </w:rPr>
        <w:t>Archives of Otolaryngology–Head &amp; Neck Surgery</w:t>
      </w:r>
      <w:r w:rsidRPr="00EA6576">
        <w:rPr>
          <w:lang w:val="en-US"/>
        </w:rPr>
        <w:t xml:space="preserve">, </w:t>
      </w:r>
      <w:r w:rsidRPr="00EA6576">
        <w:rPr>
          <w:i/>
          <w:iCs/>
          <w:lang w:val="en-US"/>
        </w:rPr>
        <w:t>122</w:t>
      </w:r>
      <w:r w:rsidRPr="00EA6576">
        <w:rPr>
          <w:lang w:val="en-US"/>
        </w:rPr>
        <w:t>(2), Article 2.</w:t>
      </w:r>
    </w:p>
    <w:p w14:paraId="312E2FBE" w14:textId="77777777" w:rsidR="00BA29E0" w:rsidRPr="00EA6576" w:rsidRDefault="00BA29E0" w:rsidP="00BA29E0">
      <w:pPr>
        <w:pStyle w:val="Bibliografa"/>
        <w:rPr>
          <w:lang w:val="en-US"/>
        </w:rPr>
      </w:pPr>
      <w:r w:rsidRPr="00EA6576">
        <w:rPr>
          <w:lang w:val="en-US"/>
        </w:rPr>
        <w:t xml:space="preserve">Noble, W., Jensen, N. S., Naylor, G., Bhullar, N., &amp; Akeroyd, M. A. (2013). A short form of the Speech, Spatial and Qualities of Hearing scale suitable for clinical use: The SSQ12. </w:t>
      </w:r>
      <w:r w:rsidRPr="00EA6576">
        <w:rPr>
          <w:i/>
          <w:iCs/>
          <w:lang w:val="en-US"/>
        </w:rPr>
        <w:t>International Journal of Audiology</w:t>
      </w:r>
      <w:r w:rsidRPr="00EA6576">
        <w:rPr>
          <w:lang w:val="en-US"/>
        </w:rPr>
        <w:t xml:space="preserve">, </w:t>
      </w:r>
      <w:r w:rsidRPr="00EA6576">
        <w:rPr>
          <w:i/>
          <w:iCs/>
          <w:lang w:val="en-US"/>
        </w:rPr>
        <w:t>52</w:t>
      </w:r>
      <w:r w:rsidRPr="00EA6576">
        <w:rPr>
          <w:lang w:val="en-US"/>
        </w:rPr>
        <w:t>(6), Article 6.</w:t>
      </w:r>
    </w:p>
    <w:p w14:paraId="53EA657D" w14:textId="77777777" w:rsidR="00BA29E0" w:rsidRPr="00EA6576" w:rsidRDefault="00BA29E0" w:rsidP="00BA29E0">
      <w:pPr>
        <w:pStyle w:val="Bibliografa"/>
        <w:rPr>
          <w:lang w:val="en-US"/>
        </w:rPr>
      </w:pPr>
      <w:r w:rsidRPr="00EA6576">
        <w:rPr>
          <w:lang w:val="en-US"/>
        </w:rPr>
        <w:t xml:space="preserve">Pfeiffer, E. (1975). A short portable mental status questionnaire for the assessment of organic brain deficit in elderly patients. </w:t>
      </w:r>
      <w:r w:rsidRPr="00EA6576">
        <w:rPr>
          <w:i/>
          <w:iCs/>
          <w:lang w:val="en-US"/>
        </w:rPr>
        <w:t>Journal of the American Geriatrics Society</w:t>
      </w:r>
      <w:r w:rsidRPr="00EA6576">
        <w:rPr>
          <w:lang w:val="en-US"/>
        </w:rPr>
        <w:t xml:space="preserve">, </w:t>
      </w:r>
      <w:r w:rsidRPr="00EA6576">
        <w:rPr>
          <w:i/>
          <w:iCs/>
          <w:lang w:val="en-US"/>
        </w:rPr>
        <w:t>23</w:t>
      </w:r>
      <w:r w:rsidRPr="00EA6576">
        <w:rPr>
          <w:lang w:val="en-US"/>
        </w:rPr>
        <w:t>(10), Article 10.</w:t>
      </w:r>
    </w:p>
    <w:p w14:paraId="6244419A" w14:textId="77777777" w:rsidR="00BA29E0" w:rsidRPr="00EA6576" w:rsidRDefault="00BA29E0" w:rsidP="00BA29E0">
      <w:pPr>
        <w:pStyle w:val="Bibliografa"/>
        <w:rPr>
          <w:lang w:val="en-US"/>
        </w:rPr>
      </w:pPr>
      <w:r w:rsidRPr="00EA6576">
        <w:rPr>
          <w:lang w:val="en-US"/>
        </w:rPr>
        <w:t xml:space="preserve">Radakovic, R., &amp; Abrahams, S. (2018). Multidimensional apathy: Evidence from neurodegenerative disease. </w:t>
      </w:r>
      <w:r w:rsidRPr="00EA6576">
        <w:rPr>
          <w:i/>
          <w:iCs/>
          <w:lang w:val="en-US"/>
        </w:rPr>
        <w:t>Current Opinion in Behavioral Sciences</w:t>
      </w:r>
      <w:r w:rsidRPr="00EA6576">
        <w:rPr>
          <w:lang w:val="en-US"/>
        </w:rPr>
        <w:t xml:space="preserve">, </w:t>
      </w:r>
      <w:r w:rsidRPr="00EA6576">
        <w:rPr>
          <w:i/>
          <w:iCs/>
          <w:lang w:val="en-US"/>
        </w:rPr>
        <w:t>22</w:t>
      </w:r>
      <w:r w:rsidRPr="00EA6576">
        <w:rPr>
          <w:lang w:val="en-US"/>
        </w:rPr>
        <w:t>, 42-49.</w:t>
      </w:r>
    </w:p>
    <w:p w14:paraId="6F959EF0" w14:textId="77777777" w:rsidR="00BA29E0" w:rsidRPr="00EA6576" w:rsidRDefault="00BA29E0" w:rsidP="00BA29E0">
      <w:pPr>
        <w:pStyle w:val="Bibliografa"/>
        <w:rPr>
          <w:lang w:val="en-US"/>
        </w:rPr>
      </w:pPr>
      <w:r w:rsidRPr="00EA6576">
        <w:rPr>
          <w:lang w:val="en-US"/>
        </w:rPr>
        <w:t xml:space="preserve">Rami, L., Mollica, M. A., García-Sanchez, C., Saldaña, J., Sanchez, B., Sala, I., Valls-Pedret, C., Castellví, M., Olives, J., &amp; Molinuevo, J. L. (2014). The subjective cognitive decline questionnaire (SCD-Q): A validation study. </w:t>
      </w:r>
      <w:r w:rsidRPr="00EA6576">
        <w:rPr>
          <w:i/>
          <w:iCs/>
          <w:lang w:val="en-US"/>
        </w:rPr>
        <w:t>Journal of Alzheimer’s Disease</w:t>
      </w:r>
      <w:r w:rsidRPr="00EA6576">
        <w:rPr>
          <w:lang w:val="en-US"/>
        </w:rPr>
        <w:t xml:space="preserve">, </w:t>
      </w:r>
      <w:r w:rsidRPr="00EA6576">
        <w:rPr>
          <w:i/>
          <w:iCs/>
          <w:lang w:val="en-US"/>
        </w:rPr>
        <w:t>41</w:t>
      </w:r>
      <w:r w:rsidRPr="00EA6576">
        <w:rPr>
          <w:lang w:val="en-US"/>
        </w:rPr>
        <w:t>(2), 453-466.</w:t>
      </w:r>
    </w:p>
    <w:p w14:paraId="59FF4FE7" w14:textId="77777777" w:rsidR="00BA29E0" w:rsidRPr="00EA6576" w:rsidRDefault="00BA29E0" w:rsidP="00BA29E0">
      <w:pPr>
        <w:pStyle w:val="Bibliografa"/>
        <w:rPr>
          <w:lang w:val="en-US"/>
        </w:rPr>
      </w:pPr>
      <w:r w:rsidRPr="00EA6576">
        <w:rPr>
          <w:lang w:val="en-US"/>
        </w:rPr>
        <w:t xml:space="preserve">Rami, L., Valls-Pedret, C., Bartrés-Faz, D., Caprile, C., Solé-Padullés, C., Castellví, M., Olives, J., Bosch, B., &amp; Molinuevo, J. L. (2011). </w:t>
      </w:r>
      <w:r>
        <w:t xml:space="preserve">Cuestionario de reserva cognitiva. Valores obtenidos en población anciana sana y con enfermedad de Alzheimer. </w:t>
      </w:r>
      <w:r w:rsidRPr="00EA6576">
        <w:rPr>
          <w:i/>
          <w:iCs/>
          <w:lang w:val="en-US"/>
        </w:rPr>
        <w:t>Rev Neurol</w:t>
      </w:r>
      <w:r w:rsidRPr="00EA6576">
        <w:rPr>
          <w:lang w:val="en-US"/>
        </w:rPr>
        <w:t xml:space="preserve">, </w:t>
      </w:r>
      <w:r w:rsidRPr="00EA6576">
        <w:rPr>
          <w:i/>
          <w:iCs/>
          <w:lang w:val="en-US"/>
        </w:rPr>
        <w:t>52</w:t>
      </w:r>
      <w:r w:rsidRPr="00EA6576">
        <w:rPr>
          <w:lang w:val="en-US"/>
        </w:rPr>
        <w:t>(4), 195-201.</w:t>
      </w:r>
    </w:p>
    <w:p w14:paraId="32A92E5B" w14:textId="77777777" w:rsidR="00BA29E0" w:rsidRPr="00EA6576" w:rsidRDefault="00BA29E0" w:rsidP="00BA29E0">
      <w:pPr>
        <w:pStyle w:val="Bibliografa"/>
        <w:rPr>
          <w:lang w:val="en-US"/>
        </w:rPr>
      </w:pPr>
      <w:r w:rsidRPr="00EA6576">
        <w:rPr>
          <w:lang w:val="en-US"/>
        </w:rPr>
        <w:lastRenderedPageBreak/>
        <w:t xml:space="preserve">Robinson, K., Gatehouse, S., &amp; Browning, G. G. (1996). Measuring patient benefit from otorhinolaryngological surgery and therapy. </w:t>
      </w:r>
      <w:r w:rsidRPr="00EA6576">
        <w:rPr>
          <w:i/>
          <w:iCs/>
          <w:lang w:val="en-US"/>
        </w:rPr>
        <w:t>Annals of Otology, Rhinology &amp; Laryngology</w:t>
      </w:r>
      <w:r w:rsidRPr="00EA6576">
        <w:rPr>
          <w:lang w:val="en-US"/>
        </w:rPr>
        <w:t xml:space="preserve">, </w:t>
      </w:r>
      <w:r w:rsidRPr="00EA6576">
        <w:rPr>
          <w:i/>
          <w:iCs/>
          <w:lang w:val="en-US"/>
        </w:rPr>
        <w:t>105</w:t>
      </w:r>
      <w:r w:rsidRPr="00EA6576">
        <w:rPr>
          <w:lang w:val="en-US"/>
        </w:rPr>
        <w:t>(6), Article 6.</w:t>
      </w:r>
    </w:p>
    <w:p w14:paraId="1F641FF1" w14:textId="77777777" w:rsidR="00BA29E0" w:rsidRDefault="00BA29E0" w:rsidP="00BA29E0">
      <w:pPr>
        <w:pStyle w:val="Bibliografa"/>
      </w:pPr>
      <w:r w:rsidRPr="00EA6576">
        <w:rPr>
          <w:lang w:val="en-US"/>
        </w:rPr>
        <w:t xml:space="preserve">Rubio, D. A., &amp; Portero, C. F. (2008). </w:t>
      </w:r>
      <w:r>
        <w:t xml:space="preserve">Validación de la versión abreviada en español del Cuestionario de Funcionamiento de la Memoria (CFM) en una población mayor de 55 años. </w:t>
      </w:r>
      <w:r>
        <w:rPr>
          <w:i/>
          <w:iCs/>
        </w:rPr>
        <w:t>Anales de Psicología/Annals of Psychology</w:t>
      </w:r>
      <w:r>
        <w:t xml:space="preserve">, </w:t>
      </w:r>
      <w:r>
        <w:rPr>
          <w:i/>
          <w:iCs/>
        </w:rPr>
        <w:t>24</w:t>
      </w:r>
      <w:r>
        <w:t>(2), 320-326.</w:t>
      </w:r>
    </w:p>
    <w:p w14:paraId="5F2A33F2" w14:textId="77777777" w:rsidR="00BA29E0" w:rsidRDefault="00BA29E0" w:rsidP="00BA29E0">
      <w:pPr>
        <w:pStyle w:val="Bibliografa"/>
      </w:pPr>
      <w:r>
        <w:t xml:space="preserve">Ruiz, M., Rejas, J., Soto, J., Pardo, A., &amp; Rebollo, I. (2003). Adaptación y validación del Health Utilities Index Mark 3 al castellano y baremos de corrección en la población española. </w:t>
      </w:r>
      <w:r>
        <w:rPr>
          <w:i/>
          <w:iCs/>
        </w:rPr>
        <w:t>Medicina clínica</w:t>
      </w:r>
      <w:r>
        <w:t xml:space="preserve">, </w:t>
      </w:r>
      <w:r>
        <w:rPr>
          <w:i/>
          <w:iCs/>
        </w:rPr>
        <w:t>120</w:t>
      </w:r>
      <w:r>
        <w:t>(3), Article 3.</w:t>
      </w:r>
    </w:p>
    <w:p w14:paraId="7117AB1F" w14:textId="77777777" w:rsidR="00BA29E0" w:rsidRPr="00EA6576" w:rsidRDefault="00BA29E0" w:rsidP="00BA29E0">
      <w:pPr>
        <w:pStyle w:val="Bibliografa"/>
        <w:rPr>
          <w:lang w:val="en-US"/>
        </w:rPr>
      </w:pPr>
      <w:r>
        <w:t xml:space="preserve">Salas, T., Radakovic, R., Rodriguez-Castillo, V., Marín, S., Chaverri, D., &amp; Rodriguez-Santos, F. (2020). </w:t>
      </w:r>
      <w:proofErr w:type="spellStart"/>
      <w:r w:rsidRPr="00EA6576">
        <w:t>Spanish</w:t>
      </w:r>
      <w:proofErr w:type="spellEnd"/>
      <w:r w:rsidRPr="00EA6576">
        <w:t xml:space="preserve"> </w:t>
      </w:r>
      <w:proofErr w:type="spellStart"/>
      <w:r w:rsidRPr="00EA6576">
        <w:t>Adaptation</w:t>
      </w:r>
      <w:proofErr w:type="spellEnd"/>
      <w:r w:rsidRPr="00EA6576">
        <w:t xml:space="preserve"> </w:t>
      </w:r>
      <w:proofErr w:type="spellStart"/>
      <w:r w:rsidRPr="00EA6576">
        <w:t>of</w:t>
      </w:r>
      <w:proofErr w:type="spellEnd"/>
      <w:r w:rsidRPr="00EA6576">
        <w:t xml:space="preserve"> </w:t>
      </w:r>
      <w:proofErr w:type="spellStart"/>
      <w:r w:rsidRPr="00EA6576">
        <w:t>the</w:t>
      </w:r>
      <w:proofErr w:type="spellEnd"/>
      <w:r w:rsidRPr="00EA6576">
        <w:t xml:space="preserve"> Dimensional </w:t>
      </w:r>
      <w:proofErr w:type="spellStart"/>
      <w:r w:rsidRPr="00EA6576">
        <w:t>Apathy</w:t>
      </w:r>
      <w:proofErr w:type="spellEnd"/>
      <w:r w:rsidRPr="00EA6576">
        <w:t xml:space="preserve"> </w:t>
      </w:r>
      <w:proofErr w:type="spellStart"/>
      <w:r w:rsidRPr="00EA6576">
        <w:t>Scale</w:t>
      </w:r>
      <w:proofErr w:type="spellEnd"/>
      <w:r w:rsidRPr="00EA6576">
        <w:t xml:space="preserve"> (DAS) in </w:t>
      </w:r>
      <w:proofErr w:type="spellStart"/>
      <w:r w:rsidRPr="00EA6576">
        <w:t>Amyotrophic</w:t>
      </w:r>
      <w:proofErr w:type="spellEnd"/>
      <w:r w:rsidRPr="00EA6576">
        <w:t xml:space="preserve"> Lateral </w:t>
      </w:r>
      <w:proofErr w:type="spellStart"/>
      <w:r w:rsidRPr="00EA6576">
        <w:t>Sclerosis</w:t>
      </w:r>
      <w:proofErr w:type="spellEnd"/>
      <w:r w:rsidRPr="00EA6576">
        <w:t xml:space="preserve">. </w:t>
      </w:r>
      <w:r w:rsidRPr="00EA6576">
        <w:rPr>
          <w:i/>
          <w:iCs/>
          <w:lang w:val="en-US"/>
        </w:rPr>
        <w:t>Frontiers in Neurology</w:t>
      </w:r>
      <w:r w:rsidRPr="00EA6576">
        <w:rPr>
          <w:lang w:val="en-US"/>
        </w:rPr>
        <w:t xml:space="preserve">, </w:t>
      </w:r>
      <w:r w:rsidRPr="00EA6576">
        <w:rPr>
          <w:i/>
          <w:iCs/>
          <w:lang w:val="en-US"/>
        </w:rPr>
        <w:t>11</w:t>
      </w:r>
      <w:r w:rsidRPr="00EA6576">
        <w:rPr>
          <w:lang w:val="en-US"/>
        </w:rPr>
        <w:t>, 562837. https://doi.org/10.3389/fneur.2020.562837</w:t>
      </w:r>
    </w:p>
    <w:p w14:paraId="340CA6CB" w14:textId="77777777" w:rsidR="00BA29E0" w:rsidRPr="00EA6576" w:rsidRDefault="00BA29E0" w:rsidP="00BA29E0">
      <w:pPr>
        <w:pStyle w:val="Bibliografa"/>
        <w:rPr>
          <w:lang w:val="en-US"/>
        </w:rPr>
      </w:pPr>
      <w:r w:rsidRPr="00EA6576">
        <w:rPr>
          <w:lang w:val="en-US"/>
        </w:rPr>
        <w:t xml:space="preserve">Salthouse, T. A. (2011). What cognitive abilities are involved in trail-making performance? </w:t>
      </w:r>
      <w:r w:rsidRPr="00EA6576">
        <w:rPr>
          <w:i/>
          <w:iCs/>
          <w:lang w:val="en-US"/>
        </w:rPr>
        <w:t>Intelligence</w:t>
      </w:r>
      <w:r w:rsidRPr="00EA6576">
        <w:rPr>
          <w:lang w:val="en-US"/>
        </w:rPr>
        <w:t xml:space="preserve">, </w:t>
      </w:r>
      <w:r w:rsidRPr="00EA6576">
        <w:rPr>
          <w:i/>
          <w:iCs/>
          <w:lang w:val="en-US"/>
        </w:rPr>
        <w:t>39</w:t>
      </w:r>
      <w:r w:rsidRPr="00EA6576">
        <w:rPr>
          <w:lang w:val="en-US"/>
        </w:rPr>
        <w:t>(4), 222-232. https://doi.org/10.1016/j.intell.2011.03.001</w:t>
      </w:r>
    </w:p>
    <w:p w14:paraId="64678E30" w14:textId="77777777" w:rsidR="00BA29E0" w:rsidRPr="00EA6576" w:rsidRDefault="00BA29E0" w:rsidP="00BA29E0">
      <w:pPr>
        <w:pStyle w:val="Bibliografa"/>
        <w:rPr>
          <w:lang w:val="en-US"/>
        </w:rPr>
      </w:pPr>
      <w:r w:rsidRPr="00EA6576">
        <w:rPr>
          <w:lang w:val="en-US"/>
        </w:rPr>
        <w:t xml:space="preserve">Sanchez-Cuadrado, I., Gavilan, J., Perez-Mora, R., Muñoz, E., &amp; </w:t>
      </w:r>
      <w:proofErr w:type="spellStart"/>
      <w:r w:rsidRPr="00EA6576">
        <w:rPr>
          <w:lang w:val="en-US"/>
        </w:rPr>
        <w:t>Lassaletta</w:t>
      </w:r>
      <w:proofErr w:type="spellEnd"/>
      <w:r w:rsidRPr="00EA6576">
        <w:rPr>
          <w:lang w:val="en-US"/>
        </w:rPr>
        <w:t xml:space="preserve">, L. (2015). Reliability and validity of the Nijmegen cochlear implant questionnaire in Spanish. </w:t>
      </w:r>
      <w:r w:rsidRPr="00EA6576">
        <w:rPr>
          <w:i/>
          <w:iCs/>
          <w:lang w:val="en-US"/>
        </w:rPr>
        <w:t>European Archives of Oto-Rhino-Laryngology</w:t>
      </w:r>
      <w:r w:rsidRPr="00EA6576">
        <w:rPr>
          <w:lang w:val="en-US"/>
        </w:rPr>
        <w:t xml:space="preserve">, </w:t>
      </w:r>
      <w:r w:rsidRPr="00EA6576">
        <w:rPr>
          <w:i/>
          <w:iCs/>
          <w:lang w:val="en-US"/>
        </w:rPr>
        <w:t>272</w:t>
      </w:r>
      <w:r w:rsidRPr="00EA6576">
        <w:rPr>
          <w:lang w:val="en-US"/>
        </w:rPr>
        <w:t>(7), Article 7.</w:t>
      </w:r>
    </w:p>
    <w:p w14:paraId="73C6BC79" w14:textId="77777777" w:rsidR="00BA29E0" w:rsidRPr="00EA6576" w:rsidRDefault="00BA29E0" w:rsidP="00BA29E0">
      <w:pPr>
        <w:pStyle w:val="Bibliografa"/>
        <w:rPr>
          <w:lang w:val="en-US"/>
        </w:rPr>
      </w:pPr>
      <w:r w:rsidRPr="00EA6576">
        <w:rPr>
          <w:lang w:val="en-US"/>
        </w:rPr>
        <w:t xml:space="preserve">Scarpina, F., &amp; Tagini, S. (2017). The stroop color and word test. </w:t>
      </w:r>
      <w:r w:rsidRPr="00EA6576">
        <w:rPr>
          <w:i/>
          <w:iCs/>
          <w:lang w:val="en-US"/>
        </w:rPr>
        <w:t>Frontiers in psychology</w:t>
      </w:r>
      <w:r w:rsidRPr="00EA6576">
        <w:rPr>
          <w:lang w:val="en-US"/>
        </w:rPr>
        <w:t xml:space="preserve">, </w:t>
      </w:r>
      <w:r w:rsidRPr="00EA6576">
        <w:rPr>
          <w:i/>
          <w:iCs/>
          <w:lang w:val="en-US"/>
        </w:rPr>
        <w:t>8</w:t>
      </w:r>
      <w:r w:rsidRPr="00EA6576">
        <w:rPr>
          <w:lang w:val="en-US"/>
        </w:rPr>
        <w:t>, 557.</w:t>
      </w:r>
    </w:p>
    <w:p w14:paraId="2A396385" w14:textId="77777777" w:rsidR="00BA29E0" w:rsidRPr="00EA6576" w:rsidRDefault="00BA29E0" w:rsidP="00BA29E0">
      <w:pPr>
        <w:pStyle w:val="Bibliografa"/>
        <w:rPr>
          <w:lang w:val="en-US"/>
        </w:rPr>
      </w:pPr>
      <w:r w:rsidRPr="00EA6576">
        <w:rPr>
          <w:lang w:val="en-US"/>
        </w:rPr>
        <w:t xml:space="preserve">SheiKh, J. L., &amp; Yesavage, J. A. (1986). Geriatric Depression Scale (GDS). Recent evidence and development of a shorter version. </w:t>
      </w:r>
      <w:r w:rsidRPr="00EA6576">
        <w:rPr>
          <w:i/>
          <w:iCs/>
          <w:lang w:val="en-US"/>
        </w:rPr>
        <w:t>Clin Gerontol</w:t>
      </w:r>
      <w:r w:rsidRPr="00EA6576">
        <w:rPr>
          <w:lang w:val="en-US"/>
        </w:rPr>
        <w:t xml:space="preserve">, </w:t>
      </w:r>
      <w:r w:rsidRPr="00EA6576">
        <w:rPr>
          <w:i/>
          <w:iCs/>
          <w:lang w:val="en-US"/>
        </w:rPr>
        <w:t>5</w:t>
      </w:r>
      <w:r w:rsidRPr="00EA6576">
        <w:rPr>
          <w:lang w:val="en-US"/>
        </w:rPr>
        <w:t>, 165-172.</w:t>
      </w:r>
    </w:p>
    <w:p w14:paraId="76ABBF01" w14:textId="77777777" w:rsidR="00BA29E0" w:rsidRPr="00EA6576" w:rsidRDefault="00BA29E0" w:rsidP="00BA29E0">
      <w:pPr>
        <w:pStyle w:val="Bibliografa"/>
        <w:rPr>
          <w:lang w:val="en-US"/>
        </w:rPr>
      </w:pPr>
      <w:r w:rsidRPr="00EA6576">
        <w:rPr>
          <w:lang w:val="en-US"/>
        </w:rPr>
        <w:t xml:space="preserve">Solarte, S. E., Chacón, M. M., &amp; Ortiz, Y. A. (2016). </w:t>
      </w:r>
      <w:proofErr w:type="spellStart"/>
      <w:r w:rsidRPr="00EA6576">
        <w:rPr>
          <w:lang w:val="en-US"/>
        </w:rPr>
        <w:t>Validez</w:t>
      </w:r>
      <w:proofErr w:type="spellEnd"/>
      <w:r w:rsidRPr="00EA6576">
        <w:rPr>
          <w:lang w:val="en-US"/>
        </w:rPr>
        <w:t xml:space="preserve"> de </w:t>
      </w:r>
      <w:proofErr w:type="spellStart"/>
      <w:r w:rsidRPr="00EA6576">
        <w:rPr>
          <w:lang w:val="en-US"/>
        </w:rPr>
        <w:t>contenido-escala</w:t>
      </w:r>
      <w:proofErr w:type="spellEnd"/>
      <w:r w:rsidRPr="00EA6576">
        <w:rPr>
          <w:lang w:val="en-US"/>
        </w:rPr>
        <w:t xml:space="preserve"> “abbreviated profile of hearing aid benefit”. </w:t>
      </w:r>
      <w:r w:rsidRPr="00EA6576">
        <w:rPr>
          <w:i/>
          <w:iCs/>
          <w:lang w:val="en-US"/>
        </w:rPr>
        <w:t>Areté</w:t>
      </w:r>
      <w:r w:rsidRPr="00EA6576">
        <w:rPr>
          <w:lang w:val="en-US"/>
        </w:rPr>
        <w:t xml:space="preserve">, </w:t>
      </w:r>
      <w:r w:rsidRPr="00EA6576">
        <w:rPr>
          <w:i/>
          <w:iCs/>
          <w:lang w:val="en-US"/>
        </w:rPr>
        <w:t>16</w:t>
      </w:r>
      <w:r w:rsidRPr="00EA6576">
        <w:rPr>
          <w:lang w:val="en-US"/>
        </w:rPr>
        <w:t>(1), Article 1.</w:t>
      </w:r>
    </w:p>
    <w:p w14:paraId="35CB7376" w14:textId="77777777" w:rsidR="00BA29E0" w:rsidRPr="00EA6576" w:rsidRDefault="00BA29E0" w:rsidP="00BA29E0">
      <w:pPr>
        <w:pStyle w:val="Bibliografa"/>
      </w:pPr>
      <w:r w:rsidRPr="00EA6576">
        <w:rPr>
          <w:lang w:val="en-US"/>
        </w:rPr>
        <w:t xml:space="preserve">Stroop, J. R. (1935). Studies of interference in serial verbal reactions. </w:t>
      </w:r>
      <w:proofErr w:type="spellStart"/>
      <w:r w:rsidRPr="00EA6576">
        <w:rPr>
          <w:i/>
          <w:iCs/>
        </w:rPr>
        <w:t>Journal</w:t>
      </w:r>
      <w:proofErr w:type="spellEnd"/>
      <w:r w:rsidRPr="00EA6576">
        <w:rPr>
          <w:i/>
          <w:iCs/>
        </w:rPr>
        <w:t xml:space="preserve"> </w:t>
      </w:r>
      <w:proofErr w:type="spellStart"/>
      <w:r w:rsidRPr="00EA6576">
        <w:rPr>
          <w:i/>
          <w:iCs/>
        </w:rPr>
        <w:t>of</w:t>
      </w:r>
      <w:proofErr w:type="spellEnd"/>
      <w:r w:rsidRPr="00EA6576">
        <w:rPr>
          <w:i/>
          <w:iCs/>
        </w:rPr>
        <w:t xml:space="preserve"> experimental </w:t>
      </w:r>
      <w:proofErr w:type="spellStart"/>
      <w:r w:rsidRPr="00EA6576">
        <w:rPr>
          <w:i/>
          <w:iCs/>
        </w:rPr>
        <w:t>psychology</w:t>
      </w:r>
      <w:proofErr w:type="spellEnd"/>
      <w:r w:rsidRPr="00EA6576">
        <w:t xml:space="preserve">, </w:t>
      </w:r>
      <w:r w:rsidRPr="00EA6576">
        <w:rPr>
          <w:i/>
          <w:iCs/>
        </w:rPr>
        <w:t>18</w:t>
      </w:r>
      <w:r w:rsidRPr="00EA6576">
        <w:t>(6), 643.</w:t>
      </w:r>
    </w:p>
    <w:p w14:paraId="5919577F" w14:textId="77777777" w:rsidR="00BA29E0" w:rsidRDefault="00BA29E0" w:rsidP="00BA29E0">
      <w:pPr>
        <w:pStyle w:val="Bibliografa"/>
      </w:pPr>
      <w:r w:rsidRPr="00EA6576">
        <w:lastRenderedPageBreak/>
        <w:t xml:space="preserve">Tamblay, N., Villalobos, I., Pastene, A., &amp; </w:t>
      </w:r>
      <w:proofErr w:type="spellStart"/>
      <w:r w:rsidRPr="00EA6576">
        <w:t>Rahal</w:t>
      </w:r>
      <w:proofErr w:type="spellEnd"/>
      <w:r w:rsidRPr="00EA6576">
        <w:t xml:space="preserve">, M. (2008). </w:t>
      </w:r>
      <w:r>
        <w:t xml:space="preserve">Impacto social del uso de audífonos en adultos mayores. </w:t>
      </w:r>
      <w:r>
        <w:rPr>
          <w:i/>
          <w:iCs/>
        </w:rPr>
        <w:t>Revista de otorrinolaringología y cirugía de cabeza y cuello</w:t>
      </w:r>
      <w:r>
        <w:t xml:space="preserve">, </w:t>
      </w:r>
      <w:r>
        <w:rPr>
          <w:i/>
          <w:iCs/>
        </w:rPr>
        <w:t>68</w:t>
      </w:r>
      <w:r>
        <w:t>(1), Article 1.</w:t>
      </w:r>
    </w:p>
    <w:p w14:paraId="3C3E96FA" w14:textId="77777777" w:rsidR="00BA29E0" w:rsidRPr="00EA6576" w:rsidRDefault="00BA29E0" w:rsidP="00BA29E0">
      <w:pPr>
        <w:pStyle w:val="Bibliografa"/>
        <w:rPr>
          <w:lang w:val="en-US"/>
        </w:rPr>
      </w:pPr>
      <w:r w:rsidRPr="00EA6576">
        <w:rPr>
          <w:lang w:val="en-US"/>
        </w:rPr>
        <w:t xml:space="preserve">Tomás, J. M., </w:t>
      </w:r>
      <w:proofErr w:type="spellStart"/>
      <w:r w:rsidRPr="00EA6576">
        <w:rPr>
          <w:lang w:val="en-US"/>
        </w:rPr>
        <w:t>Pinazo-Hernandis</w:t>
      </w:r>
      <w:proofErr w:type="spellEnd"/>
      <w:r w:rsidRPr="00EA6576">
        <w:rPr>
          <w:lang w:val="en-US"/>
        </w:rPr>
        <w:t xml:space="preserve">, S., Donio-Bellegarde, M., &amp; </w:t>
      </w:r>
      <w:proofErr w:type="spellStart"/>
      <w:r w:rsidRPr="00EA6576">
        <w:rPr>
          <w:lang w:val="en-US"/>
        </w:rPr>
        <w:t>Hontangas</w:t>
      </w:r>
      <w:proofErr w:type="spellEnd"/>
      <w:r w:rsidRPr="00EA6576">
        <w:rPr>
          <w:lang w:val="en-US"/>
        </w:rPr>
        <w:t xml:space="preserve">, P. M. (2017). Validity of the de Jong Gierveld Lone-liness Scale in Spanish older population: Competitive structural models and item response theory. </w:t>
      </w:r>
      <w:r w:rsidRPr="00EA6576">
        <w:rPr>
          <w:i/>
          <w:iCs/>
          <w:lang w:val="en-US"/>
        </w:rPr>
        <w:t>European Journal of Ageing</w:t>
      </w:r>
      <w:r w:rsidRPr="00EA6576">
        <w:rPr>
          <w:lang w:val="en-US"/>
        </w:rPr>
        <w:t xml:space="preserve">, </w:t>
      </w:r>
      <w:r w:rsidRPr="00EA6576">
        <w:rPr>
          <w:i/>
          <w:iCs/>
          <w:lang w:val="en-US"/>
        </w:rPr>
        <w:t>14</w:t>
      </w:r>
      <w:r w:rsidRPr="00EA6576">
        <w:rPr>
          <w:lang w:val="en-US"/>
        </w:rPr>
        <w:t>(4), Article 4.</w:t>
      </w:r>
    </w:p>
    <w:p w14:paraId="4832C79E" w14:textId="77777777" w:rsidR="00BA29E0" w:rsidRPr="00EA6576" w:rsidRDefault="00BA29E0" w:rsidP="00BA29E0">
      <w:pPr>
        <w:pStyle w:val="Bibliografa"/>
        <w:rPr>
          <w:lang w:val="en-US"/>
        </w:rPr>
      </w:pPr>
      <w:r w:rsidRPr="00EA6576">
        <w:rPr>
          <w:lang w:val="en-US"/>
        </w:rPr>
        <w:t xml:space="preserve">Vereeck, L., Truijen, S., Wuyts, F. L., &amp; Van de Heyning, P. H. (2007). The dizziness handicap inventory and its relationship with functional balance performance. </w:t>
      </w:r>
      <w:r w:rsidRPr="00EA6576">
        <w:rPr>
          <w:i/>
          <w:iCs/>
          <w:lang w:val="en-US"/>
        </w:rPr>
        <w:t>Otology &amp; neurotology</w:t>
      </w:r>
      <w:r w:rsidRPr="00EA6576">
        <w:rPr>
          <w:lang w:val="en-US"/>
        </w:rPr>
        <w:t xml:space="preserve">, </w:t>
      </w:r>
      <w:r w:rsidRPr="00EA6576">
        <w:rPr>
          <w:i/>
          <w:iCs/>
          <w:lang w:val="en-US"/>
        </w:rPr>
        <w:t>28</w:t>
      </w:r>
      <w:r w:rsidRPr="00EA6576">
        <w:rPr>
          <w:lang w:val="en-US"/>
        </w:rPr>
        <w:t>(1), Article 1.</w:t>
      </w:r>
    </w:p>
    <w:p w14:paraId="5F20C739" w14:textId="77777777" w:rsidR="00BA29E0" w:rsidRPr="00EA6576" w:rsidRDefault="00BA29E0" w:rsidP="00BA29E0">
      <w:pPr>
        <w:pStyle w:val="Bibliografa"/>
        <w:rPr>
          <w:lang w:val="en-US"/>
        </w:rPr>
      </w:pPr>
      <w:r w:rsidRPr="00EA6576">
        <w:rPr>
          <w:lang w:val="en-US"/>
        </w:rPr>
        <w:t xml:space="preserve">Vergara, I., Bilbao, A., Orive, M., Garcia-Gutierrez, S., Navarro, G., &amp; </w:t>
      </w:r>
      <w:proofErr w:type="spellStart"/>
      <w:r w:rsidRPr="00EA6576">
        <w:rPr>
          <w:lang w:val="en-US"/>
        </w:rPr>
        <w:t>Quintana</w:t>
      </w:r>
      <w:proofErr w:type="spellEnd"/>
      <w:r w:rsidRPr="00EA6576">
        <w:rPr>
          <w:lang w:val="en-US"/>
        </w:rPr>
        <w:t xml:space="preserve">, J. M. (2012). Validation of the Spanish version of the Lawton IADL Scale for its application in elderly people. </w:t>
      </w:r>
      <w:r w:rsidRPr="00EA6576">
        <w:rPr>
          <w:i/>
          <w:iCs/>
          <w:lang w:val="en-US"/>
        </w:rPr>
        <w:t>Health and Quality of Life Outcomes</w:t>
      </w:r>
      <w:r w:rsidRPr="00EA6576">
        <w:rPr>
          <w:lang w:val="en-US"/>
        </w:rPr>
        <w:t xml:space="preserve">, </w:t>
      </w:r>
      <w:r w:rsidRPr="00EA6576">
        <w:rPr>
          <w:i/>
          <w:iCs/>
          <w:lang w:val="en-US"/>
        </w:rPr>
        <w:t>10</w:t>
      </w:r>
      <w:r w:rsidRPr="00EA6576">
        <w:rPr>
          <w:lang w:val="en-US"/>
        </w:rPr>
        <w:t>(1), Article 1.</w:t>
      </w:r>
    </w:p>
    <w:p w14:paraId="0787B2D9" w14:textId="77777777" w:rsidR="00BA29E0" w:rsidRPr="00EA6576" w:rsidRDefault="00BA29E0" w:rsidP="00BA29E0">
      <w:pPr>
        <w:pStyle w:val="Bibliografa"/>
        <w:rPr>
          <w:lang w:val="en-US"/>
        </w:rPr>
      </w:pPr>
      <w:r w:rsidRPr="00EA6576">
        <w:rPr>
          <w:lang w:val="en-US"/>
        </w:rPr>
        <w:t xml:space="preserve">Wang, S., Cha, X., Li, F., Li, T., Wang, T., Wang, W., Zhao, Z., Ye, X., Liang, C., Deng, Y., &amp; others. (2022). Associations between sleep disorders and anxiety in patients with tinnitus: A cross-sectional study. </w:t>
      </w:r>
      <w:r w:rsidRPr="00EA6576">
        <w:rPr>
          <w:i/>
          <w:iCs/>
          <w:lang w:val="en-US"/>
        </w:rPr>
        <w:t>Frontiers in Psychology</w:t>
      </w:r>
      <w:r w:rsidRPr="00EA6576">
        <w:rPr>
          <w:lang w:val="en-US"/>
        </w:rPr>
        <w:t>, 4755.</w:t>
      </w:r>
    </w:p>
    <w:p w14:paraId="7BE4D9D6" w14:textId="77777777" w:rsidR="00BA29E0" w:rsidRPr="00EA6576" w:rsidRDefault="00BA29E0" w:rsidP="00BA29E0">
      <w:pPr>
        <w:pStyle w:val="Bibliografa"/>
        <w:rPr>
          <w:lang w:val="en-US"/>
        </w:rPr>
      </w:pPr>
      <w:r w:rsidRPr="00EA6576">
        <w:rPr>
          <w:lang w:val="en-US"/>
        </w:rPr>
        <w:t xml:space="preserve">Washburn, R. A., Smith, K. W., Jette, A. M., &amp; Janney, C. A. (1993). The Physical Activity Scale for the Elderly (PASE): Development and evaluation. </w:t>
      </w:r>
      <w:r w:rsidRPr="00EA6576">
        <w:rPr>
          <w:i/>
          <w:iCs/>
          <w:lang w:val="en-US"/>
        </w:rPr>
        <w:t>Journal of clinical epidemiology</w:t>
      </w:r>
      <w:r w:rsidRPr="00EA6576">
        <w:rPr>
          <w:lang w:val="en-US"/>
        </w:rPr>
        <w:t xml:space="preserve">, </w:t>
      </w:r>
      <w:r w:rsidRPr="00EA6576">
        <w:rPr>
          <w:i/>
          <w:iCs/>
          <w:lang w:val="en-US"/>
        </w:rPr>
        <w:t>46</w:t>
      </w:r>
      <w:r w:rsidRPr="00EA6576">
        <w:rPr>
          <w:lang w:val="en-US"/>
        </w:rPr>
        <w:t>(2), 153-162.</w:t>
      </w:r>
    </w:p>
    <w:p w14:paraId="1585F0FD" w14:textId="77777777" w:rsidR="00BA29E0" w:rsidRPr="00EA6576" w:rsidRDefault="00BA29E0" w:rsidP="00BA29E0">
      <w:pPr>
        <w:pStyle w:val="Bibliografa"/>
        <w:rPr>
          <w:lang w:val="en-US"/>
        </w:rPr>
      </w:pPr>
      <w:r w:rsidRPr="00EA6576">
        <w:rPr>
          <w:lang w:val="en-US"/>
        </w:rPr>
        <w:t xml:space="preserve">Westerhof, G. J., &amp; Barrett, A. E. (2005). Age identity and subjective well-being: A comparison of the United States and Germany. </w:t>
      </w:r>
      <w:r w:rsidRPr="00EA6576">
        <w:rPr>
          <w:i/>
          <w:iCs/>
          <w:lang w:val="en-US"/>
        </w:rPr>
        <w:t>The Journals of Gerontology. Series B, Psychological Sciences and Social Sciences</w:t>
      </w:r>
      <w:r w:rsidRPr="00EA6576">
        <w:rPr>
          <w:lang w:val="en-US"/>
        </w:rPr>
        <w:t xml:space="preserve">, </w:t>
      </w:r>
      <w:r w:rsidRPr="00EA6576">
        <w:rPr>
          <w:i/>
          <w:iCs/>
          <w:lang w:val="en-US"/>
        </w:rPr>
        <w:t>60</w:t>
      </w:r>
      <w:r w:rsidRPr="00EA6576">
        <w:rPr>
          <w:lang w:val="en-US"/>
        </w:rPr>
        <w:t>(3), S129-136. https://doi.org/10.1093/geronb/60.3.s129</w:t>
      </w:r>
    </w:p>
    <w:p w14:paraId="4E7AD255" w14:textId="77777777" w:rsidR="00BA29E0" w:rsidRPr="00EA6576" w:rsidRDefault="00BA29E0" w:rsidP="00BA29E0">
      <w:pPr>
        <w:pStyle w:val="Bibliografa"/>
        <w:rPr>
          <w:lang w:val="en-US"/>
        </w:rPr>
      </w:pPr>
      <w:r w:rsidRPr="00EA6576">
        <w:rPr>
          <w:lang w:val="en-US"/>
        </w:rPr>
        <w:t xml:space="preserve">WHO. (2010). </w:t>
      </w:r>
      <w:r w:rsidRPr="00EA6576">
        <w:rPr>
          <w:i/>
          <w:iCs/>
          <w:lang w:val="en-US"/>
        </w:rPr>
        <w:t>Global Recommendations on Physical Activity for Health</w:t>
      </w:r>
      <w:r w:rsidRPr="00EA6576">
        <w:rPr>
          <w:lang w:val="en-US"/>
        </w:rPr>
        <w:t>. World Health Organization. http://www.ncbi.nlm.nih.gov/books/NBK305057/</w:t>
      </w:r>
    </w:p>
    <w:p w14:paraId="088E94D5" w14:textId="37E63364" w:rsidR="002F0BF7" w:rsidRPr="000F6BC2" w:rsidRDefault="000778DE" w:rsidP="00A33178">
      <w:pPr>
        <w:spacing w:before="240" w:after="0"/>
        <w:rPr>
          <w:lang w:val="en-US"/>
        </w:rPr>
      </w:pPr>
      <w:r w:rsidRPr="000F6BC2">
        <w:rPr>
          <w:lang w:val="en-US"/>
        </w:rPr>
        <w:fldChar w:fldCharType="end"/>
      </w:r>
    </w:p>
    <w:sectPr w:rsidR="002F0BF7" w:rsidRPr="000F6BC2">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AE02C" w14:textId="77777777" w:rsidR="00793DDD" w:rsidRPr="009B5730" w:rsidRDefault="00793DDD" w:rsidP="00C11FDB">
      <w:pPr>
        <w:spacing w:before="0" w:after="0" w:line="240" w:lineRule="auto"/>
      </w:pPr>
      <w:r w:rsidRPr="009B5730">
        <w:separator/>
      </w:r>
    </w:p>
  </w:endnote>
  <w:endnote w:type="continuationSeparator" w:id="0">
    <w:p w14:paraId="67EB2CE7" w14:textId="77777777" w:rsidR="00793DDD" w:rsidRPr="009B5730" w:rsidRDefault="00793DDD" w:rsidP="00C11FDB">
      <w:pPr>
        <w:spacing w:before="0" w:after="0" w:line="240" w:lineRule="auto"/>
      </w:pPr>
      <w:r w:rsidRPr="009B57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800000EB" w:usb1="380160EA" w:usb2="14400000" w:usb3="00000000" w:csb0="8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7CB1" w14:textId="77777777" w:rsidR="001D32D8" w:rsidRPr="009B5730" w:rsidRDefault="001D32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0E2A" w14:textId="77777777" w:rsidR="001D32D8" w:rsidRPr="009B5730" w:rsidRDefault="001D32D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1A2B" w14:textId="77777777" w:rsidR="001D32D8" w:rsidRPr="009B5730" w:rsidRDefault="001D32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36C5A" w14:textId="77777777" w:rsidR="00793DDD" w:rsidRPr="009B5730" w:rsidRDefault="00793DDD" w:rsidP="00C11FDB">
      <w:pPr>
        <w:spacing w:before="0" w:after="0" w:line="240" w:lineRule="auto"/>
      </w:pPr>
      <w:r w:rsidRPr="009B5730">
        <w:separator/>
      </w:r>
    </w:p>
  </w:footnote>
  <w:footnote w:type="continuationSeparator" w:id="0">
    <w:p w14:paraId="7DBB583F" w14:textId="77777777" w:rsidR="00793DDD" w:rsidRPr="009B5730" w:rsidRDefault="00793DDD" w:rsidP="00C11FDB">
      <w:pPr>
        <w:spacing w:before="0" w:after="0" w:line="240" w:lineRule="auto"/>
      </w:pPr>
      <w:r w:rsidRPr="009B57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BE1AC" w14:textId="77777777" w:rsidR="001D32D8" w:rsidRPr="009B5730" w:rsidRDefault="001D32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BF70" w14:textId="77777777" w:rsidR="001D32D8" w:rsidRPr="009B5730" w:rsidRDefault="001D32D8" w:rsidP="00C11FDB">
    <w:pPr>
      <w:pStyle w:val="Encabezado"/>
      <w:jc w:val="left"/>
    </w:pPr>
    <w:r w:rsidRPr="009B5730">
      <w:rPr>
        <w:rFonts w:ascii="Arial" w:hAnsi="Arial" w:cs="Arial"/>
        <w:noProof/>
        <w:color w:val="000000"/>
        <w:bdr w:val="none" w:sz="0" w:space="0" w:color="auto" w:frame="1"/>
        <w:lang w:eastAsia="es-ES"/>
      </w:rPr>
      <w:drawing>
        <wp:anchor distT="0" distB="0" distL="114300" distR="114300" simplePos="0" relativeHeight="251658240" behindDoc="0" locked="0" layoutInCell="1" allowOverlap="1" wp14:anchorId="4192883A" wp14:editId="2D80F6CF">
          <wp:simplePos x="0" y="0"/>
          <wp:positionH relativeFrom="column">
            <wp:posOffset>-826135</wp:posOffset>
          </wp:positionH>
          <wp:positionV relativeFrom="paragraph">
            <wp:posOffset>-125730</wp:posOffset>
          </wp:positionV>
          <wp:extent cx="2139950" cy="444500"/>
          <wp:effectExtent l="0" t="0" r="0" b="0"/>
          <wp:wrapTopAndBottom/>
          <wp:docPr id="1" name="Imagen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0" cy="444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0D51" w14:textId="77777777" w:rsidR="001D32D8" w:rsidRPr="009B5730" w:rsidRDefault="001D32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34C16"/>
    <w:multiLevelType w:val="hybridMultilevel"/>
    <w:tmpl w:val="53E62790"/>
    <w:lvl w:ilvl="0" w:tplc="35F0C9EE">
      <w:start w:val="11"/>
      <w:numFmt w:val="bullet"/>
      <w:lvlText w:val=""/>
      <w:lvlJc w:val="left"/>
      <w:pPr>
        <w:ind w:left="720" w:hanging="360"/>
      </w:pPr>
      <w:rPr>
        <w:rFonts w:ascii="Wingdings" w:eastAsia="Lucida Sans Unicode"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A66A47"/>
    <w:multiLevelType w:val="hybridMultilevel"/>
    <w:tmpl w:val="0D7C8F86"/>
    <w:lvl w:ilvl="0" w:tplc="0256E9BA">
      <w:start w:val="11"/>
      <w:numFmt w:val="bullet"/>
      <w:lvlText w:val=""/>
      <w:lvlJc w:val="left"/>
      <w:pPr>
        <w:ind w:left="720" w:hanging="360"/>
      </w:pPr>
      <w:rPr>
        <w:rFonts w:ascii="Wingdings" w:eastAsia="Lucida Sans Unicode"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6926320">
    <w:abstractNumId w:val="0"/>
  </w:num>
  <w:num w:numId="2" w16cid:durableId="1093404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ADF"/>
    <w:rsid w:val="00003C5C"/>
    <w:rsid w:val="00005A29"/>
    <w:rsid w:val="00007E44"/>
    <w:rsid w:val="00012D67"/>
    <w:rsid w:val="000150CE"/>
    <w:rsid w:val="00020312"/>
    <w:rsid w:val="0002296C"/>
    <w:rsid w:val="00023D30"/>
    <w:rsid w:val="0003120A"/>
    <w:rsid w:val="00037105"/>
    <w:rsid w:val="0004324D"/>
    <w:rsid w:val="00043E85"/>
    <w:rsid w:val="0004539D"/>
    <w:rsid w:val="000458C5"/>
    <w:rsid w:val="0004738D"/>
    <w:rsid w:val="000554BB"/>
    <w:rsid w:val="00064397"/>
    <w:rsid w:val="000644A2"/>
    <w:rsid w:val="0007248C"/>
    <w:rsid w:val="000736D6"/>
    <w:rsid w:val="00075E3A"/>
    <w:rsid w:val="000778DE"/>
    <w:rsid w:val="00086F15"/>
    <w:rsid w:val="00086F45"/>
    <w:rsid w:val="000931AC"/>
    <w:rsid w:val="00093D47"/>
    <w:rsid w:val="00093ED0"/>
    <w:rsid w:val="0009563B"/>
    <w:rsid w:val="000A3601"/>
    <w:rsid w:val="000B1C5B"/>
    <w:rsid w:val="000B3A31"/>
    <w:rsid w:val="000B4DD1"/>
    <w:rsid w:val="000B664E"/>
    <w:rsid w:val="000B7125"/>
    <w:rsid w:val="000C1962"/>
    <w:rsid w:val="000C3B1A"/>
    <w:rsid w:val="000C5727"/>
    <w:rsid w:val="000D4A2A"/>
    <w:rsid w:val="000E42F2"/>
    <w:rsid w:val="000E525B"/>
    <w:rsid w:val="000F159B"/>
    <w:rsid w:val="000F2B75"/>
    <w:rsid w:val="000F662C"/>
    <w:rsid w:val="000F6BC2"/>
    <w:rsid w:val="000F7AF9"/>
    <w:rsid w:val="00102C7A"/>
    <w:rsid w:val="001057C9"/>
    <w:rsid w:val="00115EBD"/>
    <w:rsid w:val="00117C4D"/>
    <w:rsid w:val="00121924"/>
    <w:rsid w:val="001301E8"/>
    <w:rsid w:val="001343EE"/>
    <w:rsid w:val="00134C92"/>
    <w:rsid w:val="00134F9D"/>
    <w:rsid w:val="001401B0"/>
    <w:rsid w:val="00142549"/>
    <w:rsid w:val="001509DE"/>
    <w:rsid w:val="001565CC"/>
    <w:rsid w:val="001738D5"/>
    <w:rsid w:val="0017577D"/>
    <w:rsid w:val="001761FE"/>
    <w:rsid w:val="00191FF5"/>
    <w:rsid w:val="001926D3"/>
    <w:rsid w:val="001A0F29"/>
    <w:rsid w:val="001A224B"/>
    <w:rsid w:val="001A6C8C"/>
    <w:rsid w:val="001A7360"/>
    <w:rsid w:val="001A7F0F"/>
    <w:rsid w:val="001B1502"/>
    <w:rsid w:val="001B2E7C"/>
    <w:rsid w:val="001B6A70"/>
    <w:rsid w:val="001D32D8"/>
    <w:rsid w:val="001D549C"/>
    <w:rsid w:val="001E62D3"/>
    <w:rsid w:val="001F15F0"/>
    <w:rsid w:val="001F41A6"/>
    <w:rsid w:val="00206DBE"/>
    <w:rsid w:val="00210596"/>
    <w:rsid w:val="0021064B"/>
    <w:rsid w:val="002303F8"/>
    <w:rsid w:val="00233CD8"/>
    <w:rsid w:val="002344DA"/>
    <w:rsid w:val="00234559"/>
    <w:rsid w:val="00236600"/>
    <w:rsid w:val="00251725"/>
    <w:rsid w:val="00257669"/>
    <w:rsid w:val="002644D1"/>
    <w:rsid w:val="002735F5"/>
    <w:rsid w:val="0027424D"/>
    <w:rsid w:val="00274746"/>
    <w:rsid w:val="00276353"/>
    <w:rsid w:val="00283517"/>
    <w:rsid w:val="002856B1"/>
    <w:rsid w:val="002856D5"/>
    <w:rsid w:val="00285AB1"/>
    <w:rsid w:val="00291051"/>
    <w:rsid w:val="00295865"/>
    <w:rsid w:val="002A0502"/>
    <w:rsid w:val="002A3A88"/>
    <w:rsid w:val="002B0C07"/>
    <w:rsid w:val="002B12D7"/>
    <w:rsid w:val="002C18F6"/>
    <w:rsid w:val="002C4AB9"/>
    <w:rsid w:val="002C56F5"/>
    <w:rsid w:val="002C5A31"/>
    <w:rsid w:val="002D1C91"/>
    <w:rsid w:val="002D3EF8"/>
    <w:rsid w:val="002D4546"/>
    <w:rsid w:val="002E2863"/>
    <w:rsid w:val="002E3F82"/>
    <w:rsid w:val="002E46E4"/>
    <w:rsid w:val="002E5E8A"/>
    <w:rsid w:val="002E7678"/>
    <w:rsid w:val="002F0BF7"/>
    <w:rsid w:val="002F31C2"/>
    <w:rsid w:val="002F3C77"/>
    <w:rsid w:val="00304333"/>
    <w:rsid w:val="00305058"/>
    <w:rsid w:val="00313909"/>
    <w:rsid w:val="0031705B"/>
    <w:rsid w:val="00321225"/>
    <w:rsid w:val="00322A11"/>
    <w:rsid w:val="00322AD2"/>
    <w:rsid w:val="00324CE4"/>
    <w:rsid w:val="00326959"/>
    <w:rsid w:val="00327F71"/>
    <w:rsid w:val="00327FB2"/>
    <w:rsid w:val="00330131"/>
    <w:rsid w:val="00331EEC"/>
    <w:rsid w:val="00333170"/>
    <w:rsid w:val="00337970"/>
    <w:rsid w:val="003437B6"/>
    <w:rsid w:val="0035277D"/>
    <w:rsid w:val="003559F2"/>
    <w:rsid w:val="0037009A"/>
    <w:rsid w:val="003724A2"/>
    <w:rsid w:val="00372C8F"/>
    <w:rsid w:val="0037573C"/>
    <w:rsid w:val="00380CC8"/>
    <w:rsid w:val="00381662"/>
    <w:rsid w:val="003840F9"/>
    <w:rsid w:val="00390388"/>
    <w:rsid w:val="0039731F"/>
    <w:rsid w:val="003A1050"/>
    <w:rsid w:val="003A75FB"/>
    <w:rsid w:val="003C0DC0"/>
    <w:rsid w:val="003C6A02"/>
    <w:rsid w:val="003C7081"/>
    <w:rsid w:val="003D2934"/>
    <w:rsid w:val="003D3938"/>
    <w:rsid w:val="003D47FF"/>
    <w:rsid w:val="003E793D"/>
    <w:rsid w:val="003F6766"/>
    <w:rsid w:val="00406C28"/>
    <w:rsid w:val="00414B33"/>
    <w:rsid w:val="00415161"/>
    <w:rsid w:val="00420992"/>
    <w:rsid w:val="00424BA0"/>
    <w:rsid w:val="00426DA9"/>
    <w:rsid w:val="00435D4A"/>
    <w:rsid w:val="004368FB"/>
    <w:rsid w:val="004379B2"/>
    <w:rsid w:val="004464AD"/>
    <w:rsid w:val="00446C12"/>
    <w:rsid w:val="004669E0"/>
    <w:rsid w:val="004725AE"/>
    <w:rsid w:val="004736A9"/>
    <w:rsid w:val="00473BBF"/>
    <w:rsid w:val="004772E6"/>
    <w:rsid w:val="004853E1"/>
    <w:rsid w:val="00490169"/>
    <w:rsid w:val="00493AE3"/>
    <w:rsid w:val="00494D61"/>
    <w:rsid w:val="0049756B"/>
    <w:rsid w:val="004A5D65"/>
    <w:rsid w:val="004C1908"/>
    <w:rsid w:val="004C667A"/>
    <w:rsid w:val="004D1E53"/>
    <w:rsid w:val="004E128E"/>
    <w:rsid w:val="004E399B"/>
    <w:rsid w:val="004E4191"/>
    <w:rsid w:val="004E4423"/>
    <w:rsid w:val="005018F4"/>
    <w:rsid w:val="00502C4A"/>
    <w:rsid w:val="00504F55"/>
    <w:rsid w:val="005233BB"/>
    <w:rsid w:val="0052476E"/>
    <w:rsid w:val="00527C50"/>
    <w:rsid w:val="005348D5"/>
    <w:rsid w:val="005350AD"/>
    <w:rsid w:val="005418E8"/>
    <w:rsid w:val="00547418"/>
    <w:rsid w:val="00547772"/>
    <w:rsid w:val="00547880"/>
    <w:rsid w:val="00547AB3"/>
    <w:rsid w:val="00550C75"/>
    <w:rsid w:val="005525FD"/>
    <w:rsid w:val="005571FB"/>
    <w:rsid w:val="005705CA"/>
    <w:rsid w:val="00571823"/>
    <w:rsid w:val="0058291A"/>
    <w:rsid w:val="0058528E"/>
    <w:rsid w:val="00590AA0"/>
    <w:rsid w:val="00591E1A"/>
    <w:rsid w:val="00593823"/>
    <w:rsid w:val="00596C2C"/>
    <w:rsid w:val="00596E7D"/>
    <w:rsid w:val="005A3B60"/>
    <w:rsid w:val="005B6274"/>
    <w:rsid w:val="005B653A"/>
    <w:rsid w:val="005C17E1"/>
    <w:rsid w:val="005C4A55"/>
    <w:rsid w:val="005C7FE3"/>
    <w:rsid w:val="005D3097"/>
    <w:rsid w:val="005D5A3C"/>
    <w:rsid w:val="005E32E9"/>
    <w:rsid w:val="005E3B68"/>
    <w:rsid w:val="005F33BA"/>
    <w:rsid w:val="005F3BA0"/>
    <w:rsid w:val="005F4C8A"/>
    <w:rsid w:val="005F5CA0"/>
    <w:rsid w:val="00603EB6"/>
    <w:rsid w:val="00604DFB"/>
    <w:rsid w:val="00613B3E"/>
    <w:rsid w:val="00617975"/>
    <w:rsid w:val="00623A59"/>
    <w:rsid w:val="00624114"/>
    <w:rsid w:val="0063094A"/>
    <w:rsid w:val="0064230B"/>
    <w:rsid w:val="0064261E"/>
    <w:rsid w:val="00642D13"/>
    <w:rsid w:val="00643C64"/>
    <w:rsid w:val="00655F33"/>
    <w:rsid w:val="00661E05"/>
    <w:rsid w:val="00662CBC"/>
    <w:rsid w:val="00675B64"/>
    <w:rsid w:val="00682296"/>
    <w:rsid w:val="006A43B5"/>
    <w:rsid w:val="006A756A"/>
    <w:rsid w:val="006B40C2"/>
    <w:rsid w:val="006C529B"/>
    <w:rsid w:val="006D6BB2"/>
    <w:rsid w:val="006D7F0C"/>
    <w:rsid w:val="006E737A"/>
    <w:rsid w:val="006E7AA1"/>
    <w:rsid w:val="006F687E"/>
    <w:rsid w:val="00701856"/>
    <w:rsid w:val="00703E3E"/>
    <w:rsid w:val="00707A31"/>
    <w:rsid w:val="00712A9E"/>
    <w:rsid w:val="00717E54"/>
    <w:rsid w:val="00722465"/>
    <w:rsid w:val="00727159"/>
    <w:rsid w:val="00733BF1"/>
    <w:rsid w:val="00737E21"/>
    <w:rsid w:val="00740B95"/>
    <w:rsid w:val="00742F2C"/>
    <w:rsid w:val="00743ABA"/>
    <w:rsid w:val="00745447"/>
    <w:rsid w:val="00751B5E"/>
    <w:rsid w:val="007550A9"/>
    <w:rsid w:val="007572B3"/>
    <w:rsid w:val="00757AA8"/>
    <w:rsid w:val="0077519D"/>
    <w:rsid w:val="007842EF"/>
    <w:rsid w:val="00786A58"/>
    <w:rsid w:val="007908A8"/>
    <w:rsid w:val="00793DDD"/>
    <w:rsid w:val="007A097E"/>
    <w:rsid w:val="007B3B1F"/>
    <w:rsid w:val="007B6430"/>
    <w:rsid w:val="007B72DF"/>
    <w:rsid w:val="007C3AEA"/>
    <w:rsid w:val="007C68F7"/>
    <w:rsid w:val="007D214D"/>
    <w:rsid w:val="007D2857"/>
    <w:rsid w:val="007D2E47"/>
    <w:rsid w:val="007E3F95"/>
    <w:rsid w:val="007F1CE2"/>
    <w:rsid w:val="007F393D"/>
    <w:rsid w:val="00805689"/>
    <w:rsid w:val="00805CFE"/>
    <w:rsid w:val="0081112A"/>
    <w:rsid w:val="008136FB"/>
    <w:rsid w:val="00815706"/>
    <w:rsid w:val="008166B6"/>
    <w:rsid w:val="008225B3"/>
    <w:rsid w:val="00824CD3"/>
    <w:rsid w:val="00826650"/>
    <w:rsid w:val="008339B0"/>
    <w:rsid w:val="00834D5F"/>
    <w:rsid w:val="008413C4"/>
    <w:rsid w:val="0084190A"/>
    <w:rsid w:val="00851B42"/>
    <w:rsid w:val="008568C0"/>
    <w:rsid w:val="00857936"/>
    <w:rsid w:val="0086222A"/>
    <w:rsid w:val="00867852"/>
    <w:rsid w:val="00872133"/>
    <w:rsid w:val="00876580"/>
    <w:rsid w:val="008826E5"/>
    <w:rsid w:val="00885DF5"/>
    <w:rsid w:val="00893C5D"/>
    <w:rsid w:val="008A5095"/>
    <w:rsid w:val="008A555E"/>
    <w:rsid w:val="008B1454"/>
    <w:rsid w:val="008B3C71"/>
    <w:rsid w:val="008B3DB5"/>
    <w:rsid w:val="008C371E"/>
    <w:rsid w:val="008C405C"/>
    <w:rsid w:val="008C5A3C"/>
    <w:rsid w:val="008D0CA3"/>
    <w:rsid w:val="008D15D2"/>
    <w:rsid w:val="008D3AFA"/>
    <w:rsid w:val="008E47D9"/>
    <w:rsid w:val="008E4889"/>
    <w:rsid w:val="008E4AA1"/>
    <w:rsid w:val="008E668D"/>
    <w:rsid w:val="008F2379"/>
    <w:rsid w:val="008F3975"/>
    <w:rsid w:val="008F67B1"/>
    <w:rsid w:val="008F7351"/>
    <w:rsid w:val="00900887"/>
    <w:rsid w:val="009053E4"/>
    <w:rsid w:val="009076EF"/>
    <w:rsid w:val="00910E71"/>
    <w:rsid w:val="00912722"/>
    <w:rsid w:val="00915986"/>
    <w:rsid w:val="00917D0F"/>
    <w:rsid w:val="0093297A"/>
    <w:rsid w:val="00937D4D"/>
    <w:rsid w:val="00940FC4"/>
    <w:rsid w:val="00941CEE"/>
    <w:rsid w:val="009476FA"/>
    <w:rsid w:val="009513A3"/>
    <w:rsid w:val="00953CDB"/>
    <w:rsid w:val="00955EEC"/>
    <w:rsid w:val="00956A07"/>
    <w:rsid w:val="009575BC"/>
    <w:rsid w:val="00960556"/>
    <w:rsid w:val="00964124"/>
    <w:rsid w:val="009701D8"/>
    <w:rsid w:val="009752B1"/>
    <w:rsid w:val="00976324"/>
    <w:rsid w:val="009909B2"/>
    <w:rsid w:val="009946E1"/>
    <w:rsid w:val="0099518D"/>
    <w:rsid w:val="00995376"/>
    <w:rsid w:val="009A1214"/>
    <w:rsid w:val="009A54FF"/>
    <w:rsid w:val="009B3243"/>
    <w:rsid w:val="009B5730"/>
    <w:rsid w:val="009B7139"/>
    <w:rsid w:val="009C0D8E"/>
    <w:rsid w:val="009C39EC"/>
    <w:rsid w:val="009C4D06"/>
    <w:rsid w:val="009D04FF"/>
    <w:rsid w:val="009D2839"/>
    <w:rsid w:val="009D51CB"/>
    <w:rsid w:val="009E1057"/>
    <w:rsid w:val="009E6FED"/>
    <w:rsid w:val="009F0A8B"/>
    <w:rsid w:val="009F42B5"/>
    <w:rsid w:val="009F7D56"/>
    <w:rsid w:val="00A000D1"/>
    <w:rsid w:val="00A0168A"/>
    <w:rsid w:val="00A02ECE"/>
    <w:rsid w:val="00A0386E"/>
    <w:rsid w:val="00A04961"/>
    <w:rsid w:val="00A14EDC"/>
    <w:rsid w:val="00A17406"/>
    <w:rsid w:val="00A253E5"/>
    <w:rsid w:val="00A25BAC"/>
    <w:rsid w:val="00A33178"/>
    <w:rsid w:val="00A42E91"/>
    <w:rsid w:val="00A45920"/>
    <w:rsid w:val="00A5544B"/>
    <w:rsid w:val="00A55888"/>
    <w:rsid w:val="00A7199D"/>
    <w:rsid w:val="00A75B57"/>
    <w:rsid w:val="00A86749"/>
    <w:rsid w:val="00A97FD2"/>
    <w:rsid w:val="00AA7D76"/>
    <w:rsid w:val="00AB13F2"/>
    <w:rsid w:val="00AB5118"/>
    <w:rsid w:val="00AC1BF1"/>
    <w:rsid w:val="00AE2489"/>
    <w:rsid w:val="00AE6C35"/>
    <w:rsid w:val="00AF04CA"/>
    <w:rsid w:val="00AF2F30"/>
    <w:rsid w:val="00AF7AAD"/>
    <w:rsid w:val="00B02E20"/>
    <w:rsid w:val="00B03A3D"/>
    <w:rsid w:val="00B042F2"/>
    <w:rsid w:val="00B070E0"/>
    <w:rsid w:val="00B12673"/>
    <w:rsid w:val="00B12969"/>
    <w:rsid w:val="00B1457C"/>
    <w:rsid w:val="00B16FEF"/>
    <w:rsid w:val="00B24E1B"/>
    <w:rsid w:val="00B26156"/>
    <w:rsid w:val="00B26CFA"/>
    <w:rsid w:val="00B27952"/>
    <w:rsid w:val="00B331C8"/>
    <w:rsid w:val="00B338ED"/>
    <w:rsid w:val="00B35ADF"/>
    <w:rsid w:val="00B4013D"/>
    <w:rsid w:val="00B5182B"/>
    <w:rsid w:val="00B56476"/>
    <w:rsid w:val="00B5658F"/>
    <w:rsid w:val="00B56688"/>
    <w:rsid w:val="00B57D69"/>
    <w:rsid w:val="00B664F1"/>
    <w:rsid w:val="00B7057B"/>
    <w:rsid w:val="00B70BBE"/>
    <w:rsid w:val="00B70E79"/>
    <w:rsid w:val="00B7162E"/>
    <w:rsid w:val="00B7215A"/>
    <w:rsid w:val="00B73ADA"/>
    <w:rsid w:val="00B744D3"/>
    <w:rsid w:val="00B77038"/>
    <w:rsid w:val="00B77E25"/>
    <w:rsid w:val="00B83FCD"/>
    <w:rsid w:val="00B865EE"/>
    <w:rsid w:val="00B875A6"/>
    <w:rsid w:val="00B939AF"/>
    <w:rsid w:val="00B94254"/>
    <w:rsid w:val="00BA29E0"/>
    <w:rsid w:val="00BA56F4"/>
    <w:rsid w:val="00BA7C8D"/>
    <w:rsid w:val="00BB6A43"/>
    <w:rsid w:val="00BD47DE"/>
    <w:rsid w:val="00BE2E39"/>
    <w:rsid w:val="00BE4202"/>
    <w:rsid w:val="00BE69AB"/>
    <w:rsid w:val="00BF2C7A"/>
    <w:rsid w:val="00BF4288"/>
    <w:rsid w:val="00BF457D"/>
    <w:rsid w:val="00C039C8"/>
    <w:rsid w:val="00C11E4F"/>
    <w:rsid w:val="00C11FDB"/>
    <w:rsid w:val="00C1228B"/>
    <w:rsid w:val="00C22698"/>
    <w:rsid w:val="00C230EE"/>
    <w:rsid w:val="00C25139"/>
    <w:rsid w:val="00C32377"/>
    <w:rsid w:val="00C324F7"/>
    <w:rsid w:val="00C4497D"/>
    <w:rsid w:val="00C45B9F"/>
    <w:rsid w:val="00C46632"/>
    <w:rsid w:val="00C52491"/>
    <w:rsid w:val="00C524E3"/>
    <w:rsid w:val="00C56A44"/>
    <w:rsid w:val="00C56CC3"/>
    <w:rsid w:val="00C579DF"/>
    <w:rsid w:val="00C57B73"/>
    <w:rsid w:val="00C67DCF"/>
    <w:rsid w:val="00C71703"/>
    <w:rsid w:val="00C73534"/>
    <w:rsid w:val="00C74FB1"/>
    <w:rsid w:val="00C75C5D"/>
    <w:rsid w:val="00C77A32"/>
    <w:rsid w:val="00C83F8B"/>
    <w:rsid w:val="00C86FF2"/>
    <w:rsid w:val="00C92759"/>
    <w:rsid w:val="00C97CAA"/>
    <w:rsid w:val="00CA16C5"/>
    <w:rsid w:val="00CA3034"/>
    <w:rsid w:val="00CA4C46"/>
    <w:rsid w:val="00CA6C1B"/>
    <w:rsid w:val="00CB5132"/>
    <w:rsid w:val="00CC4ED1"/>
    <w:rsid w:val="00CD12B5"/>
    <w:rsid w:val="00CD143D"/>
    <w:rsid w:val="00CD4C69"/>
    <w:rsid w:val="00CF0BEA"/>
    <w:rsid w:val="00CF2096"/>
    <w:rsid w:val="00CF56A2"/>
    <w:rsid w:val="00D01D2A"/>
    <w:rsid w:val="00D0336B"/>
    <w:rsid w:val="00D05D75"/>
    <w:rsid w:val="00D066C5"/>
    <w:rsid w:val="00D077EB"/>
    <w:rsid w:val="00D137E0"/>
    <w:rsid w:val="00D146D0"/>
    <w:rsid w:val="00D1644C"/>
    <w:rsid w:val="00D2113F"/>
    <w:rsid w:val="00D21DCC"/>
    <w:rsid w:val="00D342F6"/>
    <w:rsid w:val="00D35FEB"/>
    <w:rsid w:val="00D41630"/>
    <w:rsid w:val="00D42C80"/>
    <w:rsid w:val="00D42D5D"/>
    <w:rsid w:val="00D5026C"/>
    <w:rsid w:val="00D52324"/>
    <w:rsid w:val="00D52507"/>
    <w:rsid w:val="00D52FF9"/>
    <w:rsid w:val="00D560DE"/>
    <w:rsid w:val="00D57867"/>
    <w:rsid w:val="00D6722D"/>
    <w:rsid w:val="00D67874"/>
    <w:rsid w:val="00D774FE"/>
    <w:rsid w:val="00D77FAE"/>
    <w:rsid w:val="00D81779"/>
    <w:rsid w:val="00D836F1"/>
    <w:rsid w:val="00D84CC5"/>
    <w:rsid w:val="00DA14A4"/>
    <w:rsid w:val="00DA340F"/>
    <w:rsid w:val="00DA34C0"/>
    <w:rsid w:val="00DB025E"/>
    <w:rsid w:val="00DB3567"/>
    <w:rsid w:val="00DB3C6F"/>
    <w:rsid w:val="00DC115B"/>
    <w:rsid w:val="00DD2D86"/>
    <w:rsid w:val="00DE090D"/>
    <w:rsid w:val="00DE63AC"/>
    <w:rsid w:val="00DF35E6"/>
    <w:rsid w:val="00E03EE0"/>
    <w:rsid w:val="00E14FB0"/>
    <w:rsid w:val="00E16B19"/>
    <w:rsid w:val="00E21344"/>
    <w:rsid w:val="00E327D0"/>
    <w:rsid w:val="00E34675"/>
    <w:rsid w:val="00E434D6"/>
    <w:rsid w:val="00E449B8"/>
    <w:rsid w:val="00E479B5"/>
    <w:rsid w:val="00E5066F"/>
    <w:rsid w:val="00E57C5C"/>
    <w:rsid w:val="00E629CC"/>
    <w:rsid w:val="00E666BE"/>
    <w:rsid w:val="00E6768A"/>
    <w:rsid w:val="00E80461"/>
    <w:rsid w:val="00E81D34"/>
    <w:rsid w:val="00E879F6"/>
    <w:rsid w:val="00E91DB8"/>
    <w:rsid w:val="00E92B50"/>
    <w:rsid w:val="00E937E5"/>
    <w:rsid w:val="00E9391D"/>
    <w:rsid w:val="00E93CA9"/>
    <w:rsid w:val="00E964AC"/>
    <w:rsid w:val="00E97328"/>
    <w:rsid w:val="00EA23CA"/>
    <w:rsid w:val="00EA2FB4"/>
    <w:rsid w:val="00EA6576"/>
    <w:rsid w:val="00EA6926"/>
    <w:rsid w:val="00EB03AA"/>
    <w:rsid w:val="00EB21F1"/>
    <w:rsid w:val="00EB496F"/>
    <w:rsid w:val="00EB5CA0"/>
    <w:rsid w:val="00EB632A"/>
    <w:rsid w:val="00ED012B"/>
    <w:rsid w:val="00ED450F"/>
    <w:rsid w:val="00EE075D"/>
    <w:rsid w:val="00EE25D3"/>
    <w:rsid w:val="00EE4107"/>
    <w:rsid w:val="00EE4855"/>
    <w:rsid w:val="00EE49A3"/>
    <w:rsid w:val="00EF52C9"/>
    <w:rsid w:val="00EF5D7C"/>
    <w:rsid w:val="00EF6CD5"/>
    <w:rsid w:val="00F04448"/>
    <w:rsid w:val="00F07248"/>
    <w:rsid w:val="00F117F0"/>
    <w:rsid w:val="00F162F5"/>
    <w:rsid w:val="00F16533"/>
    <w:rsid w:val="00F221C1"/>
    <w:rsid w:val="00F2760D"/>
    <w:rsid w:val="00F30E09"/>
    <w:rsid w:val="00F33515"/>
    <w:rsid w:val="00F34324"/>
    <w:rsid w:val="00F44FC3"/>
    <w:rsid w:val="00F50334"/>
    <w:rsid w:val="00F5087D"/>
    <w:rsid w:val="00F56C5E"/>
    <w:rsid w:val="00F63B06"/>
    <w:rsid w:val="00F642DE"/>
    <w:rsid w:val="00F7291F"/>
    <w:rsid w:val="00F74FEE"/>
    <w:rsid w:val="00F75D10"/>
    <w:rsid w:val="00F86A36"/>
    <w:rsid w:val="00F90ECA"/>
    <w:rsid w:val="00FA182C"/>
    <w:rsid w:val="00FB199D"/>
    <w:rsid w:val="00FB24E3"/>
    <w:rsid w:val="00FC0929"/>
    <w:rsid w:val="00FC0AC3"/>
    <w:rsid w:val="00FD1378"/>
    <w:rsid w:val="00FD3DDA"/>
    <w:rsid w:val="00FD45C2"/>
    <w:rsid w:val="00FD49A2"/>
    <w:rsid w:val="00FE3E9D"/>
    <w:rsid w:val="00FE51F2"/>
    <w:rsid w:val="00FF3371"/>
    <w:rsid w:val="00FF4504"/>
    <w:rsid w:val="00FF6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CD21"/>
  <w15:docId w15:val="{CC120102-8C27-4F13-852F-0A992E9E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5ADF"/>
    <w:pPr>
      <w:spacing w:before="120" w:after="120" w:line="220" w:lineRule="atLeast"/>
      <w:jc w:val="both"/>
    </w:pPr>
    <w:rPr>
      <w:rFonts w:eastAsia="Lucida Sans Unicode" w:cs="Times New Roman"/>
      <w:color w:val="323E4F"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B35A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uthorList">
    <w:name w:val="Author List"/>
    <w:aliases w:val="Keywords,Abstract"/>
    <w:basedOn w:val="Subttulo"/>
    <w:next w:val="Normal"/>
    <w:uiPriority w:val="1"/>
    <w:qFormat/>
    <w:rsid w:val="00C11FDB"/>
    <w:pPr>
      <w:numPr>
        <w:ilvl w:val="0"/>
      </w:numPr>
      <w:spacing w:before="240" w:after="240" w:line="240" w:lineRule="auto"/>
      <w:jc w:val="left"/>
    </w:pPr>
    <w:rPr>
      <w:rFonts w:ascii="Times New Roman" w:eastAsiaTheme="minorHAnsi" w:hAnsi="Times New Roman" w:cs="Times New Roman"/>
      <w:b/>
      <w:color w:val="auto"/>
      <w:spacing w:val="0"/>
      <w:sz w:val="24"/>
      <w:szCs w:val="24"/>
    </w:rPr>
  </w:style>
  <w:style w:type="character" w:styleId="Hipervnculo">
    <w:name w:val="Hyperlink"/>
    <w:basedOn w:val="Fuentedeprrafopredeter"/>
    <w:uiPriority w:val="99"/>
    <w:unhideWhenUsed/>
    <w:rsid w:val="00C11FDB"/>
    <w:rPr>
      <w:color w:val="0000FF"/>
      <w:u w:val="single"/>
    </w:rPr>
  </w:style>
  <w:style w:type="paragraph" w:customStyle="1" w:styleId="SupplementaryMaterial">
    <w:name w:val="Supplementary Material"/>
    <w:basedOn w:val="Ttulo"/>
    <w:next w:val="Ttulo"/>
    <w:qFormat/>
    <w:rsid w:val="00C11FDB"/>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Subttulo">
    <w:name w:val="Subtitle"/>
    <w:basedOn w:val="Normal"/>
    <w:next w:val="Normal"/>
    <w:link w:val="SubttuloCar"/>
    <w:uiPriority w:val="11"/>
    <w:qFormat/>
    <w:rsid w:val="00C11FDB"/>
    <w:pPr>
      <w:numPr>
        <w:ilvl w:val="1"/>
      </w:numPr>
      <w:spacing w:after="160"/>
    </w:pPr>
    <w:rPr>
      <w:rFonts w:eastAsiaTheme="minorEastAsia" w:cstheme="minorBidi"/>
      <w:color w:val="5A5A5A" w:themeColor="text1" w:themeTint="A5"/>
      <w:spacing w:val="15"/>
    </w:rPr>
  </w:style>
  <w:style w:type="character" w:customStyle="1" w:styleId="SubttuloCar">
    <w:name w:val="Subtítulo Car"/>
    <w:basedOn w:val="Fuentedeprrafopredeter"/>
    <w:link w:val="Subttulo"/>
    <w:uiPriority w:val="11"/>
    <w:rsid w:val="00C11FDB"/>
    <w:rPr>
      <w:rFonts w:eastAsiaTheme="minorEastAsia"/>
      <w:color w:val="5A5A5A" w:themeColor="text1" w:themeTint="A5"/>
      <w:spacing w:val="15"/>
      <w:lang w:val="es-ES_tradnl"/>
    </w:rPr>
  </w:style>
  <w:style w:type="paragraph" w:styleId="Ttulo">
    <w:name w:val="Title"/>
    <w:basedOn w:val="Normal"/>
    <w:next w:val="Normal"/>
    <w:link w:val="TtuloCar"/>
    <w:uiPriority w:val="10"/>
    <w:qFormat/>
    <w:rsid w:val="00C11FDB"/>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11FDB"/>
    <w:rPr>
      <w:rFonts w:asciiTheme="majorHAnsi" w:eastAsiaTheme="majorEastAsia" w:hAnsiTheme="majorHAnsi" w:cstheme="majorBidi"/>
      <w:spacing w:val="-10"/>
      <w:kern w:val="28"/>
      <w:sz w:val="56"/>
      <w:szCs w:val="56"/>
      <w:lang w:val="es-ES_tradnl"/>
    </w:rPr>
  </w:style>
  <w:style w:type="paragraph" w:styleId="Encabezado">
    <w:name w:val="header"/>
    <w:basedOn w:val="Normal"/>
    <w:link w:val="EncabezadoCar"/>
    <w:uiPriority w:val="99"/>
    <w:unhideWhenUsed/>
    <w:rsid w:val="00C11FDB"/>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C11FDB"/>
    <w:rPr>
      <w:rFonts w:eastAsia="Lucida Sans Unicode" w:cs="Times New Roman"/>
      <w:color w:val="323E4F" w:themeColor="text2" w:themeShade="BF"/>
      <w:lang w:val="es-ES_tradnl"/>
    </w:rPr>
  </w:style>
  <w:style w:type="paragraph" w:styleId="Piedepgina">
    <w:name w:val="footer"/>
    <w:basedOn w:val="Normal"/>
    <w:link w:val="PiedepginaCar"/>
    <w:uiPriority w:val="99"/>
    <w:unhideWhenUsed/>
    <w:rsid w:val="00C11FDB"/>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C11FDB"/>
    <w:rPr>
      <w:rFonts w:eastAsia="Lucida Sans Unicode" w:cs="Times New Roman"/>
      <w:color w:val="323E4F" w:themeColor="text2" w:themeShade="BF"/>
      <w:lang w:val="es-ES_tradnl"/>
    </w:rPr>
  </w:style>
  <w:style w:type="character" w:styleId="Refdecomentario">
    <w:name w:val="annotation reference"/>
    <w:basedOn w:val="Fuentedeprrafopredeter"/>
    <w:uiPriority w:val="99"/>
    <w:semiHidden/>
    <w:unhideWhenUsed/>
    <w:rsid w:val="004E399B"/>
    <w:rPr>
      <w:sz w:val="16"/>
      <w:szCs w:val="16"/>
    </w:rPr>
  </w:style>
  <w:style w:type="paragraph" w:styleId="Textocomentario">
    <w:name w:val="annotation text"/>
    <w:basedOn w:val="Normal"/>
    <w:link w:val="TextocomentarioCar"/>
    <w:uiPriority w:val="99"/>
    <w:unhideWhenUsed/>
    <w:rsid w:val="004E399B"/>
    <w:pPr>
      <w:spacing w:line="240" w:lineRule="auto"/>
    </w:pPr>
    <w:rPr>
      <w:sz w:val="20"/>
      <w:szCs w:val="20"/>
    </w:rPr>
  </w:style>
  <w:style w:type="character" w:customStyle="1" w:styleId="TextocomentarioCar">
    <w:name w:val="Texto comentario Car"/>
    <w:basedOn w:val="Fuentedeprrafopredeter"/>
    <w:link w:val="Textocomentario"/>
    <w:uiPriority w:val="99"/>
    <w:rsid w:val="004E399B"/>
    <w:rPr>
      <w:rFonts w:eastAsia="Lucida Sans Unicode" w:cs="Times New Roman"/>
      <w:color w:val="323E4F" w:themeColor="text2" w:themeShade="B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E399B"/>
    <w:rPr>
      <w:b/>
      <w:bCs/>
    </w:rPr>
  </w:style>
  <w:style w:type="character" w:customStyle="1" w:styleId="AsuntodelcomentarioCar">
    <w:name w:val="Asunto del comentario Car"/>
    <w:basedOn w:val="TextocomentarioCar"/>
    <w:link w:val="Asuntodelcomentario"/>
    <w:uiPriority w:val="99"/>
    <w:semiHidden/>
    <w:rsid w:val="004E399B"/>
    <w:rPr>
      <w:rFonts w:eastAsia="Lucida Sans Unicode" w:cs="Times New Roman"/>
      <w:b/>
      <w:bCs/>
      <w:color w:val="323E4F" w:themeColor="text2" w:themeShade="BF"/>
      <w:sz w:val="20"/>
      <w:szCs w:val="20"/>
      <w:lang w:val="es-ES_tradnl"/>
    </w:rPr>
  </w:style>
  <w:style w:type="paragraph" w:styleId="Textodeglobo">
    <w:name w:val="Balloon Text"/>
    <w:basedOn w:val="Normal"/>
    <w:link w:val="TextodegloboCar"/>
    <w:uiPriority w:val="99"/>
    <w:semiHidden/>
    <w:unhideWhenUsed/>
    <w:rsid w:val="004E399B"/>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399B"/>
    <w:rPr>
      <w:rFonts w:ascii="Segoe UI" w:eastAsia="Lucida Sans Unicode" w:hAnsi="Segoe UI" w:cs="Segoe UI"/>
      <w:color w:val="323E4F" w:themeColor="text2" w:themeShade="BF"/>
      <w:sz w:val="18"/>
      <w:szCs w:val="18"/>
      <w:lang w:val="es-ES_tradnl"/>
    </w:rPr>
  </w:style>
  <w:style w:type="paragraph" w:styleId="Bibliografa">
    <w:name w:val="Bibliography"/>
    <w:basedOn w:val="Normal"/>
    <w:next w:val="Normal"/>
    <w:uiPriority w:val="37"/>
    <w:unhideWhenUsed/>
    <w:rsid w:val="000778DE"/>
    <w:pPr>
      <w:spacing w:after="0" w:line="480" w:lineRule="atLeast"/>
      <w:ind w:left="720" w:hanging="720"/>
    </w:pPr>
  </w:style>
  <w:style w:type="paragraph" w:styleId="Prrafodelista">
    <w:name w:val="List Paragraph"/>
    <w:basedOn w:val="Normal"/>
    <w:uiPriority w:val="34"/>
    <w:qFormat/>
    <w:rsid w:val="004736A9"/>
    <w:pPr>
      <w:ind w:left="720"/>
      <w:contextualSpacing/>
    </w:pPr>
  </w:style>
  <w:style w:type="character" w:styleId="Textodelmarcadordeposicin">
    <w:name w:val="Placeholder Text"/>
    <w:basedOn w:val="Fuentedeprrafopredeter"/>
    <w:uiPriority w:val="99"/>
    <w:semiHidden/>
    <w:rsid w:val="00337970"/>
    <w:rPr>
      <w:color w:val="666666"/>
    </w:rPr>
  </w:style>
  <w:style w:type="paragraph" w:styleId="Revisin">
    <w:name w:val="Revision"/>
    <w:hidden/>
    <w:uiPriority w:val="99"/>
    <w:semiHidden/>
    <w:rsid w:val="00F86A36"/>
    <w:pPr>
      <w:spacing w:after="0" w:line="240" w:lineRule="auto"/>
    </w:pPr>
    <w:rPr>
      <w:rFonts w:eastAsia="Lucida Sans Unicode" w:cs="Times New Roman"/>
      <w:color w:val="323E4F" w:themeColor="text2"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249619">
      <w:bodyDiv w:val="1"/>
      <w:marLeft w:val="0"/>
      <w:marRight w:val="0"/>
      <w:marTop w:val="0"/>
      <w:marBottom w:val="0"/>
      <w:divBdr>
        <w:top w:val="none" w:sz="0" w:space="0" w:color="auto"/>
        <w:left w:val="none" w:sz="0" w:space="0" w:color="auto"/>
        <w:bottom w:val="none" w:sz="0" w:space="0" w:color="auto"/>
        <w:right w:val="none" w:sz="0" w:space="0" w:color="auto"/>
      </w:divBdr>
    </w:div>
    <w:div w:id="1846238802">
      <w:bodyDiv w:val="1"/>
      <w:marLeft w:val="0"/>
      <w:marRight w:val="0"/>
      <w:marTop w:val="0"/>
      <w:marBottom w:val="0"/>
      <w:divBdr>
        <w:top w:val="none" w:sz="0" w:space="0" w:color="auto"/>
        <w:left w:val="none" w:sz="0" w:space="0" w:color="auto"/>
        <w:bottom w:val="none" w:sz="0" w:space="0" w:color="auto"/>
        <w:right w:val="none" w:sz="0" w:space="0" w:color="auto"/>
      </w:divBdr>
    </w:div>
    <w:div w:id="1995450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callejon@us.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DFBDDB8-E73B-4658-B117-53068357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12767</Words>
  <Characters>70224</Characters>
  <Application>Microsoft Office Word</Application>
  <DocSecurity>0</DocSecurity>
  <Lines>585</Lines>
  <Paragraphs>165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Blanco Trejo</dc:creator>
  <cp:keywords/>
  <dc:description/>
  <cp:lastModifiedBy>User</cp:lastModifiedBy>
  <cp:revision>365</cp:revision>
  <dcterms:created xsi:type="dcterms:W3CDTF">2024-04-18T18:34:00Z</dcterms:created>
  <dcterms:modified xsi:type="dcterms:W3CDTF">2024-08-19T08:31:00Z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id="gXP3VLA1"/&gt;&lt;style id="http://www.zotero.org/styles/apa" locale="es-ES" hasBibliography="1" bibliographyStyleHasBeenSet="1"/&gt;&lt;prefs&gt;&lt;pref name="fieldType" value="Field"/&gt;&lt;/prefs&gt;&lt;/data&gt;</vt:lpwstr>
  </property>
</Properties>
</file>